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EDCE1" w14:textId="049D113D" w:rsidR="000626CC" w:rsidRPr="00D32164" w:rsidRDefault="00D0550B" w:rsidP="00D32164">
      <w:pPr>
        <w:pStyle w:val="Nzov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Zmluva o dielo </w:t>
      </w:r>
    </w:p>
    <w:p w14:paraId="7D2C9B05" w14:textId="77777777" w:rsidR="00803A2D" w:rsidRPr="00D32164" w:rsidRDefault="00292BFC" w:rsidP="00D32164">
      <w:pPr>
        <w:pStyle w:val="Nzov"/>
        <w:rPr>
          <w:rFonts w:ascii="Times New Roman" w:hAnsi="Times New Roman"/>
        </w:rPr>
      </w:pPr>
      <w:r w:rsidRPr="00D32164">
        <w:rPr>
          <w:rFonts w:ascii="Times New Roman" w:hAnsi="Times New Roman"/>
          <w:sz w:val="24"/>
        </w:rPr>
        <w:t xml:space="preserve">č. </w:t>
      </w:r>
      <w:r w:rsidR="000626CC" w:rsidRPr="00D32164">
        <w:rPr>
          <w:rFonts w:ascii="Times New Roman" w:hAnsi="Times New Roman"/>
          <w:sz w:val="24"/>
          <w:highlight w:val="yellow"/>
        </w:rPr>
        <w:t>______</w:t>
      </w:r>
    </w:p>
    <w:p w14:paraId="3344159D" w14:textId="2212E94B" w:rsidR="00803A2D" w:rsidRPr="00D32164" w:rsidRDefault="00803A2D" w:rsidP="00D32164">
      <w:pPr>
        <w:jc w:val="center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 xml:space="preserve">uzavretá podľa ust. § </w:t>
      </w:r>
      <w:r w:rsidR="00331EFD">
        <w:rPr>
          <w:rFonts w:ascii="Times New Roman" w:hAnsi="Times New Roman"/>
          <w:lang w:val="sk-SK"/>
        </w:rPr>
        <w:t xml:space="preserve">536 </w:t>
      </w:r>
      <w:r w:rsidRPr="00D32164">
        <w:rPr>
          <w:rFonts w:ascii="Times New Roman" w:hAnsi="Times New Roman"/>
          <w:lang w:val="sk-SK"/>
        </w:rPr>
        <w:t>a nasl. zákona č. 513/</w:t>
      </w:r>
      <w:r w:rsidR="00F03E3A" w:rsidRPr="00D32164">
        <w:rPr>
          <w:rFonts w:ascii="Times New Roman" w:hAnsi="Times New Roman"/>
          <w:lang w:val="sk-SK"/>
        </w:rPr>
        <w:t>19</w:t>
      </w:r>
      <w:r w:rsidRPr="00D32164">
        <w:rPr>
          <w:rFonts w:ascii="Times New Roman" w:hAnsi="Times New Roman"/>
          <w:lang w:val="sk-SK"/>
        </w:rPr>
        <w:t>91 Zb.</w:t>
      </w:r>
      <w:r w:rsidR="00F03E3A" w:rsidRPr="00D32164">
        <w:rPr>
          <w:rFonts w:ascii="Times New Roman" w:hAnsi="Times New Roman"/>
          <w:lang w:val="sk-SK"/>
        </w:rPr>
        <w:t xml:space="preserve"> Obchodný zákonník v platnom znení (ďalej len „ObZ“) (ďalej len „Zmluva“)</w:t>
      </w:r>
    </w:p>
    <w:p w14:paraId="2FDE6A6F" w14:textId="77777777" w:rsidR="00803A2D" w:rsidRPr="00D32164" w:rsidRDefault="00803A2D" w:rsidP="00D32164">
      <w:pPr>
        <w:jc w:val="center"/>
        <w:rPr>
          <w:rFonts w:ascii="Times New Roman" w:hAnsi="Times New Roman"/>
          <w:lang w:val="sk-SK"/>
        </w:rPr>
      </w:pPr>
    </w:p>
    <w:p w14:paraId="02A5ED75" w14:textId="77777777" w:rsidR="00803A2D" w:rsidRPr="00D32164" w:rsidRDefault="00803A2D" w:rsidP="00D32164">
      <w:pPr>
        <w:jc w:val="center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Zmluvné strany:</w:t>
      </w:r>
    </w:p>
    <w:p w14:paraId="32935FC5" w14:textId="77777777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</w:p>
    <w:p w14:paraId="5ACDE03C" w14:textId="77777777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b/>
          <w:lang w:val="sk-SK"/>
        </w:rPr>
        <w:t>Predávajúci:</w:t>
      </w:r>
      <w:r w:rsidRPr="00D32164">
        <w:rPr>
          <w:rFonts w:ascii="Times New Roman" w:hAnsi="Times New Roman"/>
          <w:lang w:val="sk-SK"/>
        </w:rPr>
        <w:tab/>
        <w:t xml:space="preserve">            </w:t>
      </w:r>
    </w:p>
    <w:p w14:paraId="27203C35" w14:textId="77777777" w:rsidR="008709B2" w:rsidRPr="00D32164" w:rsidRDefault="008709B2" w:rsidP="00D32164">
      <w:pPr>
        <w:pStyle w:val="Obyajntext"/>
        <w:spacing w:before="0" w:beforeAutospacing="0" w:after="0" w:afterAutospacing="0"/>
        <w:rPr>
          <w:lang w:val="sk-SK"/>
        </w:rPr>
      </w:pPr>
      <w:r w:rsidRPr="00D32164">
        <w:rPr>
          <w:lang w:val="sk-SK"/>
        </w:rPr>
        <w:t>Obchodné meno:</w:t>
      </w:r>
      <w:r w:rsidR="003F0791" w:rsidRPr="00D32164">
        <w:rPr>
          <w:lang w:val="sk-SK"/>
        </w:rPr>
        <w:tab/>
      </w:r>
      <w:r w:rsidR="003F0791" w:rsidRPr="00D32164">
        <w:rPr>
          <w:highlight w:val="yellow"/>
          <w:lang w:val="sk-SK"/>
        </w:rPr>
        <w:t>_______________</w:t>
      </w:r>
      <w:r w:rsidRPr="00D32164">
        <w:rPr>
          <w:lang w:val="sk-SK"/>
        </w:rPr>
        <w:tab/>
      </w:r>
    </w:p>
    <w:p w14:paraId="1AB29200" w14:textId="77777777" w:rsidR="008709B2" w:rsidRPr="00D32164" w:rsidRDefault="008709B2" w:rsidP="00D32164">
      <w:pPr>
        <w:pStyle w:val="Obyajntext"/>
        <w:spacing w:before="0" w:beforeAutospacing="0" w:after="0" w:afterAutospacing="0"/>
        <w:rPr>
          <w:lang w:val="sk-SK"/>
        </w:rPr>
      </w:pPr>
      <w:r w:rsidRPr="00D32164">
        <w:rPr>
          <w:lang w:val="sk-SK"/>
        </w:rPr>
        <w:t>Sídlo:</w:t>
      </w:r>
      <w:r w:rsidR="003F0791" w:rsidRPr="00D32164">
        <w:rPr>
          <w:lang w:val="sk-SK"/>
        </w:rPr>
        <w:tab/>
      </w:r>
      <w:r w:rsidR="003F0791" w:rsidRPr="00D32164">
        <w:rPr>
          <w:lang w:val="sk-SK"/>
        </w:rPr>
        <w:tab/>
      </w:r>
      <w:r w:rsidR="003F0791" w:rsidRPr="00D32164">
        <w:rPr>
          <w:lang w:val="sk-SK"/>
        </w:rPr>
        <w:tab/>
      </w:r>
      <w:r w:rsidR="003F0791" w:rsidRPr="00D32164">
        <w:rPr>
          <w:highlight w:val="yellow"/>
          <w:lang w:val="sk-SK"/>
        </w:rPr>
        <w:t>_______________</w:t>
      </w:r>
      <w:r w:rsidRPr="00D32164">
        <w:rPr>
          <w:lang w:val="sk-SK"/>
        </w:rPr>
        <w:tab/>
      </w:r>
      <w:r w:rsidRPr="00D32164">
        <w:rPr>
          <w:lang w:val="sk-SK"/>
        </w:rPr>
        <w:tab/>
      </w:r>
      <w:r w:rsidRPr="00D32164">
        <w:rPr>
          <w:lang w:val="sk-SK"/>
        </w:rPr>
        <w:tab/>
        <w:t xml:space="preserve"> </w:t>
      </w:r>
    </w:p>
    <w:p w14:paraId="4F97CE2F" w14:textId="77777777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IČO:</w:t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highlight w:val="yellow"/>
          <w:lang w:val="sk-SK"/>
        </w:rPr>
        <w:t>_______________</w:t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</w:p>
    <w:p w14:paraId="0DCDC628" w14:textId="77777777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DIČ:</w:t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highlight w:val="yellow"/>
          <w:lang w:val="sk-SK"/>
        </w:rPr>
        <w:t>_______________</w:t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  <w:t xml:space="preserve"> </w:t>
      </w:r>
    </w:p>
    <w:p w14:paraId="2A37A148" w14:textId="77777777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Osoba oprávnená k podpisu tejto zmluvy:</w:t>
      </w:r>
      <w:r w:rsidR="003F0791" w:rsidRPr="00D32164">
        <w:rPr>
          <w:rFonts w:ascii="Times New Roman" w:hAnsi="Times New Roman"/>
          <w:highlight w:val="yellow"/>
          <w:lang w:val="sk-SK"/>
        </w:rPr>
        <w:t xml:space="preserve"> _______________</w:t>
      </w:r>
    </w:p>
    <w:p w14:paraId="33331C33" w14:textId="77777777" w:rsidR="008709B2" w:rsidRPr="00D32164" w:rsidRDefault="008709B2" w:rsidP="00D32164">
      <w:pPr>
        <w:pStyle w:val="Zkladntext"/>
        <w:rPr>
          <w:rFonts w:ascii="Times New Roman" w:eastAsia="SimSun" w:hAnsi="Times New Roman"/>
          <w:szCs w:val="24"/>
          <w:lang w:eastAsia="zh-CN"/>
        </w:rPr>
      </w:pPr>
      <w:r w:rsidRPr="00D32164">
        <w:rPr>
          <w:rFonts w:ascii="Times New Roman" w:hAnsi="Times New Roman"/>
        </w:rPr>
        <w:tab/>
      </w:r>
      <w:r w:rsidRPr="00D32164">
        <w:rPr>
          <w:rFonts w:ascii="Times New Roman" w:hAnsi="Times New Roman"/>
        </w:rPr>
        <w:tab/>
      </w:r>
      <w:r w:rsidRPr="00D32164">
        <w:rPr>
          <w:rFonts w:ascii="Times New Roman" w:hAnsi="Times New Roman"/>
        </w:rPr>
        <w:tab/>
      </w:r>
    </w:p>
    <w:p w14:paraId="4ACDB096" w14:textId="77777777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Bankové spojenie:</w:t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highlight w:val="yellow"/>
          <w:lang w:val="sk-SK"/>
        </w:rPr>
        <w:t>_______________</w:t>
      </w:r>
      <w:r w:rsidRPr="00D32164">
        <w:rPr>
          <w:rFonts w:ascii="Times New Roman" w:hAnsi="Times New Roman"/>
          <w:lang w:val="sk-SK"/>
        </w:rPr>
        <w:tab/>
      </w:r>
    </w:p>
    <w:p w14:paraId="4FFC3F16" w14:textId="77777777" w:rsidR="008709B2" w:rsidRPr="00D32164" w:rsidRDefault="008709B2" w:rsidP="00D32164">
      <w:pPr>
        <w:jc w:val="both"/>
        <w:rPr>
          <w:rFonts w:ascii="Times New Roman" w:hAnsi="Times New Roman"/>
          <w:color w:val="FF0000"/>
          <w:lang w:val="sk-SK"/>
        </w:rPr>
      </w:pPr>
      <w:r w:rsidRPr="00D32164">
        <w:rPr>
          <w:rFonts w:ascii="Times New Roman" w:hAnsi="Times New Roman"/>
          <w:lang w:val="sk-SK"/>
        </w:rPr>
        <w:t>IBAN:</w:t>
      </w:r>
      <w:r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highlight w:val="yellow"/>
          <w:lang w:val="sk-SK"/>
        </w:rPr>
        <w:t>_______________</w:t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</w:p>
    <w:p w14:paraId="1B0D0B9B" w14:textId="77777777" w:rsidR="008709B2" w:rsidRPr="00D32164" w:rsidRDefault="008709B2" w:rsidP="00D32164">
      <w:pPr>
        <w:pStyle w:val="obyajn"/>
        <w:shd w:val="clear" w:color="auto" w:fill="FFFFFF"/>
        <w:spacing w:before="0"/>
        <w:ind w:firstLine="2"/>
        <w:rPr>
          <w:rFonts w:eastAsia="SimSun"/>
          <w:szCs w:val="24"/>
          <w:lang w:eastAsia="zh-CN"/>
        </w:rPr>
      </w:pPr>
      <w:r w:rsidRPr="00D32164">
        <w:rPr>
          <w:rFonts w:eastAsia="SimSun"/>
          <w:szCs w:val="24"/>
          <w:lang w:eastAsia="zh-CN"/>
        </w:rPr>
        <w:t xml:space="preserve">Zástupcovia k rokovaniu vo veciach zmluvných: </w:t>
      </w:r>
    </w:p>
    <w:p w14:paraId="5E830044" w14:textId="77777777" w:rsidR="003F0791" w:rsidRPr="00D32164" w:rsidRDefault="003F0791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highlight w:val="yellow"/>
          <w:lang w:val="sk-SK"/>
        </w:rPr>
        <w:t>_______________</w:t>
      </w:r>
    </w:p>
    <w:p w14:paraId="62AE0B11" w14:textId="77777777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(ďalej len „</w:t>
      </w:r>
      <w:r w:rsidR="003F0791" w:rsidRPr="00D32164">
        <w:rPr>
          <w:rFonts w:ascii="Times New Roman" w:hAnsi="Times New Roman"/>
          <w:lang w:val="sk-SK"/>
        </w:rPr>
        <w:t>Predávajúci</w:t>
      </w:r>
      <w:r w:rsidRPr="00D32164">
        <w:rPr>
          <w:rFonts w:ascii="Times New Roman" w:hAnsi="Times New Roman"/>
          <w:lang w:val="sk-SK"/>
        </w:rPr>
        <w:t>“)</w:t>
      </w:r>
    </w:p>
    <w:p w14:paraId="66E5583E" w14:textId="77777777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</w:p>
    <w:p w14:paraId="077739BD" w14:textId="77777777" w:rsidR="008709B2" w:rsidRPr="00D32164" w:rsidRDefault="00803A2D" w:rsidP="00D32164">
      <w:pPr>
        <w:pStyle w:val="Obyajntext"/>
        <w:spacing w:before="0" w:beforeAutospacing="0" w:after="0" w:afterAutospacing="0"/>
        <w:rPr>
          <w:lang w:val="sk-SK"/>
        </w:rPr>
      </w:pPr>
      <w:r w:rsidRPr="00D32164">
        <w:rPr>
          <w:b/>
          <w:lang w:val="sk-SK"/>
        </w:rPr>
        <w:t>Kupujúci:</w:t>
      </w:r>
      <w:r w:rsidRPr="00D32164">
        <w:rPr>
          <w:lang w:val="sk-SK"/>
        </w:rPr>
        <w:tab/>
      </w:r>
      <w:r w:rsidRPr="00D32164">
        <w:rPr>
          <w:lang w:val="sk-SK"/>
        </w:rPr>
        <w:tab/>
      </w:r>
    </w:p>
    <w:p w14:paraId="37A9EA87" w14:textId="4A887428" w:rsidR="001C30DF" w:rsidRPr="00BA5469" w:rsidRDefault="001C30DF" w:rsidP="001C30DF">
      <w:pPr>
        <w:pStyle w:val="Obyajntext"/>
        <w:spacing w:before="0" w:beforeAutospacing="0" w:after="0" w:afterAutospacing="0"/>
        <w:rPr>
          <w:rFonts w:eastAsia="Times New Roman"/>
          <w:szCs w:val="20"/>
          <w:lang w:val="sk-SK" w:eastAsia="cs-CZ"/>
        </w:rPr>
      </w:pPr>
      <w:r w:rsidRPr="00BA5469">
        <w:rPr>
          <w:rFonts w:eastAsia="Times New Roman"/>
          <w:szCs w:val="20"/>
          <w:lang w:val="sk-SK" w:eastAsia="cs-CZ"/>
        </w:rPr>
        <w:t>Obchodné meno:</w:t>
      </w:r>
      <w:r w:rsidR="000D2025" w:rsidRPr="00BA5469">
        <w:rPr>
          <w:rFonts w:eastAsia="Times New Roman"/>
          <w:szCs w:val="20"/>
          <w:lang w:val="sk-SK" w:eastAsia="cs-CZ"/>
        </w:rPr>
        <w:t xml:space="preserve"> </w:t>
      </w:r>
      <w:r w:rsidR="00171054" w:rsidRPr="00076638">
        <w:rPr>
          <w:color w:val="000000"/>
        </w:rPr>
        <w:t>Gymnázium Antona Bernoláka</w:t>
      </w:r>
      <w:r w:rsidRPr="00BA5469">
        <w:rPr>
          <w:rFonts w:eastAsia="Times New Roman"/>
          <w:szCs w:val="20"/>
          <w:lang w:val="sk-SK" w:eastAsia="cs-CZ"/>
        </w:rPr>
        <w:tab/>
      </w:r>
    </w:p>
    <w:p w14:paraId="0C96FD1C" w14:textId="21FB6A83" w:rsidR="001C30DF" w:rsidRPr="00BA5469" w:rsidRDefault="001C30DF" w:rsidP="001C30DF">
      <w:pPr>
        <w:pStyle w:val="Obyajntext"/>
        <w:spacing w:before="0" w:beforeAutospacing="0" w:after="0" w:afterAutospacing="0"/>
        <w:rPr>
          <w:rFonts w:eastAsia="Times New Roman"/>
          <w:szCs w:val="20"/>
          <w:lang w:val="sk-SK" w:eastAsia="cs-CZ"/>
        </w:rPr>
      </w:pPr>
      <w:r w:rsidRPr="00BA5469">
        <w:rPr>
          <w:rFonts w:eastAsia="Times New Roman"/>
          <w:szCs w:val="20"/>
          <w:lang w:val="sk-SK" w:eastAsia="cs-CZ"/>
        </w:rPr>
        <w:t>Sídlo:</w:t>
      </w:r>
      <w:r w:rsidR="000D2025" w:rsidRPr="00BA5469">
        <w:rPr>
          <w:rFonts w:eastAsia="Times New Roman"/>
          <w:szCs w:val="20"/>
          <w:lang w:val="sk-SK" w:eastAsia="cs-CZ"/>
        </w:rPr>
        <w:t xml:space="preserve"> </w:t>
      </w:r>
      <w:r w:rsidR="00171054" w:rsidRPr="00076638">
        <w:rPr>
          <w:color w:val="000000"/>
        </w:rPr>
        <w:t>Lichnerova 69, 90301 Senec</w:t>
      </w:r>
      <w:r w:rsidRPr="00BA5469">
        <w:rPr>
          <w:rFonts w:eastAsia="Times New Roman"/>
          <w:szCs w:val="20"/>
          <w:lang w:val="sk-SK" w:eastAsia="cs-CZ"/>
        </w:rPr>
        <w:tab/>
      </w:r>
      <w:r w:rsidRPr="00BA5469">
        <w:rPr>
          <w:rFonts w:eastAsia="Times New Roman"/>
          <w:szCs w:val="20"/>
          <w:lang w:val="sk-SK" w:eastAsia="cs-CZ"/>
        </w:rPr>
        <w:tab/>
      </w:r>
    </w:p>
    <w:p w14:paraId="67808E98" w14:textId="77777777" w:rsidR="00171054" w:rsidRDefault="00171054" w:rsidP="00171054">
      <w:pPr>
        <w:pStyle w:val="Odsekzoznamu"/>
        <w:autoSpaceDE w:val="0"/>
        <w:autoSpaceDN w:val="0"/>
        <w:adjustRightInd w:val="0"/>
        <w:spacing w:line="24" w:lineRule="atLeast"/>
        <w:contextualSpacing w:val="0"/>
        <w:jc w:val="both"/>
        <w:rPr>
          <w:color w:val="000000"/>
        </w:rPr>
      </w:pPr>
    </w:p>
    <w:p w14:paraId="49EB5B06" w14:textId="77777777" w:rsidR="00171054" w:rsidRPr="00171054" w:rsidRDefault="00171054" w:rsidP="00171054">
      <w:pPr>
        <w:pStyle w:val="Obyajntext"/>
        <w:spacing w:before="0" w:beforeAutospacing="0" w:after="0" w:afterAutospacing="0"/>
        <w:rPr>
          <w:rFonts w:eastAsia="Times New Roman"/>
          <w:szCs w:val="20"/>
          <w:lang w:val="sk-SK" w:eastAsia="cs-CZ"/>
        </w:rPr>
      </w:pPr>
      <w:r w:rsidRPr="00171054">
        <w:rPr>
          <w:rFonts w:eastAsia="Times New Roman"/>
          <w:szCs w:val="20"/>
          <w:lang w:val="sk-SK" w:eastAsia="cs-CZ"/>
        </w:rPr>
        <w:t>IČO: 00 160 326</w:t>
      </w:r>
    </w:p>
    <w:p w14:paraId="650FCE0B" w14:textId="77777777" w:rsidR="00171054" w:rsidRPr="00171054" w:rsidRDefault="00171054" w:rsidP="00171054">
      <w:pPr>
        <w:pStyle w:val="Obyajntext"/>
        <w:spacing w:before="0" w:beforeAutospacing="0" w:after="0" w:afterAutospacing="0"/>
        <w:rPr>
          <w:rFonts w:eastAsia="Times New Roman"/>
          <w:szCs w:val="20"/>
          <w:lang w:val="sk-SK" w:eastAsia="cs-CZ"/>
        </w:rPr>
      </w:pPr>
      <w:r w:rsidRPr="00171054">
        <w:rPr>
          <w:rFonts w:eastAsia="Times New Roman"/>
          <w:szCs w:val="20"/>
          <w:lang w:val="sk-SK" w:eastAsia="cs-CZ"/>
        </w:rPr>
        <w:t>DIČ: 2020682752                 </w:t>
      </w:r>
    </w:p>
    <w:p w14:paraId="1778DA44" w14:textId="65E6EF8B" w:rsidR="001C30DF" w:rsidRPr="00D32164" w:rsidRDefault="001C30DF" w:rsidP="001C30DF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</w:p>
    <w:p w14:paraId="6A1C0E1A" w14:textId="5739411C" w:rsidR="001C30DF" w:rsidRPr="00D32164" w:rsidRDefault="001C30DF" w:rsidP="00171054">
      <w:pPr>
        <w:jc w:val="both"/>
        <w:rPr>
          <w:rFonts w:eastAsia="SimSun"/>
          <w:szCs w:val="24"/>
          <w:lang w:eastAsia="zh-CN"/>
        </w:rPr>
      </w:pPr>
      <w:r w:rsidRPr="00D32164">
        <w:rPr>
          <w:rFonts w:ascii="Times New Roman" w:hAnsi="Times New Roman"/>
          <w:lang w:val="sk-SK"/>
        </w:rPr>
        <w:t>Osoba oprávnená k podpisu tejto zmluvy:</w:t>
      </w:r>
      <w:r w:rsidR="000D2025">
        <w:rPr>
          <w:rFonts w:ascii="Times New Roman" w:hAnsi="Times New Roman"/>
          <w:lang w:val="sk-SK"/>
        </w:rPr>
        <w:t xml:space="preserve"> </w:t>
      </w:r>
      <w:r w:rsidR="00171054" w:rsidRPr="00076638">
        <w:rPr>
          <w:rFonts w:ascii="Times New Roman" w:hAnsi="Times New Roman"/>
          <w:color w:val="000000"/>
        </w:rPr>
        <w:t>PaedDr. Zuzana Synaková, riaditeľka</w:t>
      </w:r>
      <w:r w:rsidRPr="00BA5469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</w:rPr>
        <w:tab/>
      </w:r>
      <w:r w:rsidRPr="00D32164">
        <w:rPr>
          <w:rFonts w:ascii="Times New Roman" w:hAnsi="Times New Roman"/>
        </w:rPr>
        <w:tab/>
      </w:r>
      <w:r>
        <w:rPr>
          <w:rFonts w:ascii="Times New Roman" w:eastAsia="SimSun" w:hAnsi="Times New Roman"/>
          <w:szCs w:val="24"/>
          <w:lang w:eastAsia="zh-CN"/>
        </w:rPr>
        <w:t xml:space="preserve"> </w:t>
      </w:r>
    </w:p>
    <w:p w14:paraId="0CE0A6F2" w14:textId="5155ED7C" w:rsidR="00ED4D39" w:rsidRPr="00D32164" w:rsidRDefault="001C30DF" w:rsidP="001C30DF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 xml:space="preserve"> </w:t>
      </w:r>
      <w:r w:rsidR="008709B2" w:rsidRPr="00D32164">
        <w:rPr>
          <w:rFonts w:ascii="Times New Roman" w:hAnsi="Times New Roman"/>
          <w:lang w:val="sk-SK"/>
        </w:rPr>
        <w:t>(ďalej len „Kupujúci“)</w:t>
      </w:r>
    </w:p>
    <w:p w14:paraId="217137D4" w14:textId="77777777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ab/>
      </w:r>
    </w:p>
    <w:p w14:paraId="0F779669" w14:textId="003ABA91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Obe zmluvné strany sa</w:t>
      </w:r>
      <w:r w:rsidR="0084458F" w:rsidRPr="00D32164">
        <w:rPr>
          <w:rFonts w:ascii="Times New Roman" w:hAnsi="Times New Roman"/>
          <w:lang w:val="sk-SK"/>
        </w:rPr>
        <w:t xml:space="preserve"> dohodli na uzatvorení </w:t>
      </w:r>
      <w:r w:rsidR="000626CC" w:rsidRPr="00D32164">
        <w:rPr>
          <w:rFonts w:ascii="Times New Roman" w:hAnsi="Times New Roman"/>
          <w:lang w:val="sk-SK"/>
        </w:rPr>
        <w:t>tejto Z</w:t>
      </w:r>
      <w:r w:rsidR="0084458F" w:rsidRPr="00D32164">
        <w:rPr>
          <w:rFonts w:ascii="Times New Roman" w:hAnsi="Times New Roman"/>
          <w:lang w:val="sk-SK"/>
        </w:rPr>
        <w:t>mluvy</w:t>
      </w:r>
      <w:r w:rsidRPr="00D32164">
        <w:rPr>
          <w:rFonts w:ascii="Times New Roman" w:hAnsi="Times New Roman"/>
          <w:lang w:val="sk-SK"/>
        </w:rPr>
        <w:t xml:space="preserve"> podľa nasledujúcich ustanovení a podmienok:</w:t>
      </w:r>
    </w:p>
    <w:p w14:paraId="79D1FE2D" w14:textId="77777777" w:rsidR="00FB3129" w:rsidRPr="00D32164" w:rsidRDefault="00FB3129" w:rsidP="00D32164">
      <w:pPr>
        <w:jc w:val="both"/>
        <w:rPr>
          <w:rFonts w:ascii="Times New Roman" w:hAnsi="Times New Roman"/>
          <w:lang w:val="sk-SK"/>
        </w:rPr>
      </w:pPr>
    </w:p>
    <w:p w14:paraId="081101DB" w14:textId="77777777" w:rsidR="00803A2D" w:rsidRPr="00D32164" w:rsidRDefault="00803A2D" w:rsidP="00E403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Predmet a rozsah plnenia</w:t>
      </w:r>
    </w:p>
    <w:p w14:paraId="1DD29CF3" w14:textId="09383AA2" w:rsidR="00E90DDF" w:rsidRPr="00D32164" w:rsidRDefault="00803A2D" w:rsidP="00E40364">
      <w:pPr>
        <w:ind w:left="426"/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Predávajúci p</w:t>
      </w:r>
      <w:r w:rsidR="00AF1F87" w:rsidRPr="00D32164">
        <w:rPr>
          <w:rFonts w:ascii="Times New Roman" w:hAnsi="Times New Roman"/>
          <w:lang w:val="sk-SK"/>
        </w:rPr>
        <w:t xml:space="preserve">redá a Kupujúci kúpi </w:t>
      </w:r>
      <w:r w:rsidR="00F5222E" w:rsidRPr="00F5222E">
        <w:rPr>
          <w:rFonts w:ascii="Times New Roman" w:hAnsi="Times New Roman"/>
          <w:lang w:val="sk-SK"/>
        </w:rPr>
        <w:t>materiál do eko</w:t>
      </w:r>
      <w:r w:rsidR="00F5222E">
        <w:rPr>
          <w:rFonts w:ascii="Times New Roman" w:hAnsi="Times New Roman"/>
          <w:lang w:val="sk-SK"/>
        </w:rPr>
        <w:t>-</w:t>
      </w:r>
      <w:r w:rsidR="00F5222E" w:rsidRPr="00F5222E">
        <w:rPr>
          <w:rFonts w:ascii="Times New Roman" w:hAnsi="Times New Roman"/>
          <w:lang w:val="sk-SK"/>
        </w:rPr>
        <w:t>učebne v rámci projektu s názvom CLIMECO GAB</w:t>
      </w:r>
      <w:r w:rsidR="00F5222E" w:rsidRPr="00D32164">
        <w:rPr>
          <w:rFonts w:ascii="Times New Roman" w:hAnsi="Times New Roman"/>
          <w:lang w:val="sk-SK"/>
        </w:rPr>
        <w:t xml:space="preserve"> </w:t>
      </w:r>
      <w:r w:rsidR="00ED4D39" w:rsidRPr="00D32164">
        <w:rPr>
          <w:rFonts w:ascii="Times New Roman" w:hAnsi="Times New Roman"/>
          <w:lang w:val="sk-SK"/>
        </w:rPr>
        <w:t xml:space="preserve">podľa Prílohy č.1 tejto </w:t>
      </w:r>
      <w:r w:rsidR="00F03E3A" w:rsidRPr="00D32164">
        <w:rPr>
          <w:rFonts w:ascii="Times New Roman" w:hAnsi="Times New Roman"/>
          <w:lang w:val="sk-SK"/>
        </w:rPr>
        <w:t>Z</w:t>
      </w:r>
      <w:r w:rsidR="00F5222E">
        <w:rPr>
          <w:rFonts w:ascii="Times New Roman" w:hAnsi="Times New Roman"/>
          <w:lang w:val="sk-SK"/>
        </w:rPr>
        <w:t xml:space="preserve">mluvy </w:t>
      </w:r>
      <w:r w:rsidR="000D2585">
        <w:rPr>
          <w:rFonts w:ascii="Times New Roman" w:hAnsi="Times New Roman"/>
          <w:lang w:val="sk-SK"/>
        </w:rPr>
        <w:t>(ďalej len „</w:t>
      </w:r>
      <w:r w:rsidR="00F5222E">
        <w:rPr>
          <w:rFonts w:ascii="Times New Roman" w:hAnsi="Times New Roman"/>
          <w:lang w:val="sk-SK"/>
        </w:rPr>
        <w:t>materiál</w:t>
      </w:r>
      <w:r w:rsidR="00C431D9" w:rsidRPr="00D32164">
        <w:rPr>
          <w:rFonts w:ascii="Times New Roman" w:hAnsi="Times New Roman"/>
          <w:lang w:val="sk-SK"/>
        </w:rPr>
        <w:t>“).</w:t>
      </w:r>
      <w:r w:rsidR="000626CC" w:rsidRPr="00D32164">
        <w:rPr>
          <w:rFonts w:ascii="Times New Roman" w:hAnsi="Times New Roman"/>
          <w:lang w:val="sk-SK"/>
        </w:rPr>
        <w:t xml:space="preserve"> </w:t>
      </w:r>
      <w:r w:rsidR="000439CD">
        <w:rPr>
          <w:rFonts w:ascii="Times New Roman" w:hAnsi="Times New Roman"/>
          <w:lang w:val="sk-SK"/>
        </w:rPr>
        <w:t>Opis predmetu zákazky</w:t>
      </w:r>
      <w:r w:rsidR="00C431D9" w:rsidRPr="00D32164">
        <w:rPr>
          <w:rFonts w:ascii="Times New Roman" w:hAnsi="Times New Roman"/>
          <w:lang w:val="sk-SK"/>
        </w:rPr>
        <w:t xml:space="preserve"> </w:t>
      </w:r>
      <w:r w:rsidR="000439CD">
        <w:rPr>
          <w:rFonts w:ascii="Times New Roman" w:hAnsi="Times New Roman"/>
          <w:lang w:val="sk-SK"/>
        </w:rPr>
        <w:t>je uvedený</w:t>
      </w:r>
      <w:r w:rsidR="00C431D9" w:rsidRPr="00D32164">
        <w:rPr>
          <w:rFonts w:ascii="Times New Roman" w:hAnsi="Times New Roman"/>
          <w:lang w:val="sk-SK"/>
        </w:rPr>
        <w:t xml:space="preserve"> v Prílohe č.</w:t>
      </w:r>
      <w:r w:rsidR="000626CC" w:rsidRPr="00D32164">
        <w:rPr>
          <w:rFonts w:ascii="Times New Roman" w:hAnsi="Times New Roman"/>
          <w:lang w:val="sk-SK"/>
        </w:rPr>
        <w:t xml:space="preserve"> </w:t>
      </w:r>
      <w:r w:rsidR="00C431D9" w:rsidRPr="00D32164">
        <w:rPr>
          <w:rFonts w:ascii="Times New Roman" w:hAnsi="Times New Roman"/>
          <w:lang w:val="sk-SK"/>
        </w:rPr>
        <w:t xml:space="preserve">1 tejto </w:t>
      </w:r>
      <w:r w:rsidR="00F03E3A" w:rsidRPr="00D32164">
        <w:rPr>
          <w:rFonts w:ascii="Times New Roman" w:hAnsi="Times New Roman"/>
          <w:lang w:val="sk-SK"/>
        </w:rPr>
        <w:t>Zmluvy</w:t>
      </w:r>
      <w:r w:rsidR="00C431D9" w:rsidRPr="00D32164">
        <w:rPr>
          <w:rFonts w:ascii="Times New Roman" w:hAnsi="Times New Roman"/>
          <w:lang w:val="sk-SK"/>
        </w:rPr>
        <w:t>.</w:t>
      </w:r>
      <w:r w:rsidR="00F472F5" w:rsidRPr="00D32164">
        <w:rPr>
          <w:rFonts w:ascii="Times New Roman" w:hAnsi="Times New Roman"/>
          <w:lang w:val="sk-SK"/>
        </w:rPr>
        <w:t xml:space="preserve"> </w:t>
      </w:r>
    </w:p>
    <w:p w14:paraId="33DBC7BB" w14:textId="77777777" w:rsidR="000626CC" w:rsidRPr="00D32164" w:rsidRDefault="000626CC" w:rsidP="00D32164">
      <w:pPr>
        <w:jc w:val="both"/>
        <w:rPr>
          <w:rFonts w:ascii="Times New Roman" w:hAnsi="Times New Roman"/>
          <w:lang w:val="sk-SK"/>
        </w:rPr>
      </w:pPr>
    </w:p>
    <w:p w14:paraId="118A2648" w14:textId="77777777" w:rsidR="00803A2D" w:rsidRPr="00D32164" w:rsidRDefault="00803A2D" w:rsidP="00E403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Kúpna cena</w:t>
      </w:r>
    </w:p>
    <w:p w14:paraId="0C1D7EE6" w14:textId="22CD0EDD" w:rsidR="00785CD6" w:rsidRPr="00D32164" w:rsidRDefault="00C431D9" w:rsidP="00D32164">
      <w:pPr>
        <w:numPr>
          <w:ilvl w:val="1"/>
          <w:numId w:val="1"/>
        </w:num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Cena za zariaden</w:t>
      </w:r>
      <w:r w:rsidR="00E73C97">
        <w:rPr>
          <w:rFonts w:ascii="Times New Roman" w:hAnsi="Times New Roman"/>
          <w:lang w:val="sk-SK"/>
        </w:rPr>
        <w:t>ia</w:t>
      </w:r>
      <w:r w:rsidR="00803A2D" w:rsidRPr="00D32164">
        <w:rPr>
          <w:rFonts w:ascii="Times New Roman" w:hAnsi="Times New Roman"/>
          <w:lang w:val="sk-SK"/>
        </w:rPr>
        <w:t xml:space="preserve"> podľa špecifikácie v ponuke je</w:t>
      </w:r>
      <w:r w:rsidR="00F66D24" w:rsidRPr="00D32164">
        <w:rPr>
          <w:rFonts w:ascii="Times New Roman" w:hAnsi="Times New Roman"/>
          <w:lang w:val="sk-SK"/>
        </w:rPr>
        <w:t>:</w:t>
      </w:r>
      <w:r w:rsidR="00803A2D" w:rsidRPr="00D32164">
        <w:rPr>
          <w:rFonts w:ascii="Times New Roman" w:hAnsi="Times New Roman"/>
          <w:lang w:val="sk-SK"/>
        </w:rPr>
        <w:t xml:space="preserve"> </w:t>
      </w:r>
    </w:p>
    <w:p w14:paraId="6299F560" w14:textId="77777777" w:rsidR="00803A2D" w:rsidRPr="00D32164" w:rsidRDefault="00F472F5" w:rsidP="00D32164">
      <w:pPr>
        <w:ind w:firstLine="450"/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b/>
          <w:bCs/>
          <w:szCs w:val="24"/>
          <w:highlight w:val="yellow"/>
          <w:lang w:val="sk-SK"/>
        </w:rPr>
        <w:t>__________</w:t>
      </w:r>
      <w:r w:rsidR="00AF1F87" w:rsidRPr="00D32164">
        <w:rPr>
          <w:rFonts w:ascii="Times New Roman" w:hAnsi="Times New Roman"/>
          <w:b/>
          <w:bCs/>
          <w:szCs w:val="24"/>
          <w:lang w:val="sk-SK"/>
        </w:rPr>
        <w:t xml:space="preserve"> EUR</w:t>
      </w:r>
      <w:r w:rsidR="00803A2D" w:rsidRPr="00D32164">
        <w:rPr>
          <w:rFonts w:ascii="Times New Roman" w:hAnsi="Times New Roman"/>
          <w:lang w:val="sk-SK"/>
        </w:rPr>
        <w:t xml:space="preserve"> + DPH </w:t>
      </w:r>
      <w:r w:rsidR="007B54FC" w:rsidRPr="00D32164">
        <w:rPr>
          <w:rFonts w:ascii="Times New Roman" w:hAnsi="Times New Roman"/>
          <w:lang w:val="sk-SK"/>
        </w:rPr>
        <w:t xml:space="preserve">(slovom: </w:t>
      </w:r>
      <w:r w:rsidRPr="00D32164">
        <w:rPr>
          <w:rFonts w:ascii="Times New Roman" w:hAnsi="Times New Roman"/>
          <w:highlight w:val="yellow"/>
          <w:lang w:val="sk-SK"/>
        </w:rPr>
        <w:t>________</w:t>
      </w:r>
      <w:r w:rsidR="004957C0" w:rsidRPr="00D32164">
        <w:rPr>
          <w:rFonts w:ascii="Times New Roman" w:hAnsi="Times New Roman"/>
          <w:lang w:val="sk-SK"/>
        </w:rPr>
        <w:t xml:space="preserve"> </w:t>
      </w:r>
      <w:r w:rsidR="007B54FC" w:rsidRPr="00D32164">
        <w:rPr>
          <w:rFonts w:ascii="Times New Roman" w:hAnsi="Times New Roman"/>
          <w:lang w:val="sk-SK"/>
        </w:rPr>
        <w:t xml:space="preserve">eur </w:t>
      </w:r>
      <w:r w:rsidRPr="00D32164">
        <w:rPr>
          <w:rFonts w:ascii="Times New Roman" w:hAnsi="Times New Roman"/>
          <w:highlight w:val="yellow"/>
          <w:lang w:val="sk-SK"/>
        </w:rPr>
        <w:t>________</w:t>
      </w:r>
      <w:r w:rsidR="007B54FC" w:rsidRPr="00D32164">
        <w:rPr>
          <w:rFonts w:ascii="Times New Roman" w:hAnsi="Times New Roman"/>
          <w:lang w:val="sk-SK"/>
        </w:rPr>
        <w:t xml:space="preserve"> centov)</w:t>
      </w:r>
    </w:p>
    <w:p w14:paraId="47674A14" w14:textId="35DEC1A2" w:rsidR="00F03E3A" w:rsidRPr="00D32164" w:rsidRDefault="00F03E3A" w:rsidP="00D32164">
      <w:pPr>
        <w:ind w:firstLine="450"/>
        <w:jc w:val="both"/>
        <w:rPr>
          <w:rFonts w:ascii="Times New Roman" w:hAnsi="Times New Roman"/>
          <w:color w:val="FF0000"/>
          <w:lang w:val="sk-SK"/>
        </w:rPr>
      </w:pPr>
      <w:r w:rsidRPr="00D32164">
        <w:rPr>
          <w:rFonts w:ascii="Times New Roman" w:hAnsi="Times New Roman"/>
          <w:lang w:val="sk-SK"/>
        </w:rPr>
        <w:t xml:space="preserve">Podrobná </w:t>
      </w:r>
      <w:r w:rsidR="00501AE5" w:rsidRPr="00D32164">
        <w:rPr>
          <w:rFonts w:ascii="Times New Roman" w:hAnsi="Times New Roman"/>
          <w:lang w:val="sk-SK"/>
        </w:rPr>
        <w:t>špecifikácia</w:t>
      </w:r>
      <w:r w:rsidRPr="00D32164">
        <w:rPr>
          <w:rFonts w:ascii="Times New Roman" w:hAnsi="Times New Roman"/>
          <w:lang w:val="sk-SK"/>
        </w:rPr>
        <w:t xml:space="preserve"> ceny tvorí prílohu č. 2 tejto Zmluvy – Rozpočet.</w:t>
      </w:r>
    </w:p>
    <w:p w14:paraId="6091B1D0" w14:textId="1429B61C" w:rsidR="00CD2653" w:rsidRPr="00D32164" w:rsidRDefault="00C431D9" w:rsidP="00D32164">
      <w:pPr>
        <w:numPr>
          <w:ilvl w:val="1"/>
          <w:numId w:val="1"/>
        </w:num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Cena za zariadeni</w:t>
      </w:r>
      <w:r w:rsidR="006F4F41" w:rsidRPr="00D32164">
        <w:rPr>
          <w:rFonts w:ascii="Times New Roman" w:hAnsi="Times New Roman"/>
          <w:lang w:val="sk-SK"/>
        </w:rPr>
        <w:t>a</w:t>
      </w:r>
      <w:r w:rsidR="00292BFC" w:rsidRPr="00D32164">
        <w:rPr>
          <w:rFonts w:ascii="Times New Roman" w:hAnsi="Times New Roman"/>
          <w:lang w:val="sk-SK"/>
        </w:rPr>
        <w:t xml:space="preserve"> je pevná </w:t>
      </w:r>
      <w:r w:rsidR="009E7503" w:rsidRPr="00D32164">
        <w:rPr>
          <w:rFonts w:ascii="Times New Roman" w:hAnsi="Times New Roman"/>
          <w:lang w:val="sk-SK"/>
        </w:rPr>
        <w:t>a </w:t>
      </w:r>
      <w:r w:rsidR="00FE2A62" w:rsidRPr="00D32164">
        <w:rPr>
          <w:rFonts w:ascii="Times New Roman" w:hAnsi="Times New Roman"/>
          <w:lang w:val="sk-SK"/>
        </w:rPr>
        <w:t>zahŕňa</w:t>
      </w:r>
      <w:r w:rsidR="009E7503" w:rsidRPr="00D32164">
        <w:rPr>
          <w:rFonts w:ascii="Times New Roman" w:hAnsi="Times New Roman"/>
          <w:lang w:val="sk-SK"/>
        </w:rPr>
        <w:t> dopravu, inštaláciu</w:t>
      </w:r>
      <w:r w:rsidR="004845FD">
        <w:rPr>
          <w:rFonts w:ascii="Times New Roman" w:hAnsi="Times New Roman"/>
          <w:lang w:val="sk-SK"/>
        </w:rPr>
        <w:t xml:space="preserve"> a</w:t>
      </w:r>
      <w:r w:rsidR="00E93618" w:rsidRPr="00D32164">
        <w:rPr>
          <w:rFonts w:ascii="Times New Roman" w:hAnsi="Times New Roman"/>
          <w:lang w:val="sk-SK"/>
        </w:rPr>
        <w:t xml:space="preserve"> uvedenie do trvalej prevádzky</w:t>
      </w:r>
      <w:r w:rsidR="00C35668">
        <w:rPr>
          <w:rFonts w:ascii="Times New Roman" w:hAnsi="Times New Roman"/>
          <w:lang w:val="sk-SK"/>
        </w:rPr>
        <w:t xml:space="preserve"> podľa požiadaviek uvedených v opise predmetu zákazky</w:t>
      </w:r>
      <w:r w:rsidR="00803A2D" w:rsidRPr="00D32164">
        <w:rPr>
          <w:rFonts w:ascii="Times New Roman" w:hAnsi="Times New Roman"/>
          <w:lang w:val="sk-SK"/>
        </w:rPr>
        <w:t>.</w:t>
      </w:r>
    </w:p>
    <w:p w14:paraId="2117BB9B" w14:textId="77777777" w:rsidR="00FF25EA" w:rsidRPr="00D32164" w:rsidRDefault="00FF25EA" w:rsidP="00D32164">
      <w:pPr>
        <w:ind w:left="450"/>
        <w:jc w:val="both"/>
        <w:rPr>
          <w:rFonts w:ascii="Times New Roman" w:hAnsi="Times New Roman"/>
          <w:lang w:val="sk-SK"/>
        </w:rPr>
      </w:pPr>
    </w:p>
    <w:p w14:paraId="757D21FB" w14:textId="77777777" w:rsidR="00803A2D" w:rsidRPr="00D32164" w:rsidRDefault="00803A2D" w:rsidP="00E403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Termín a miesto plnenia</w:t>
      </w:r>
    </w:p>
    <w:p w14:paraId="3F7F98AD" w14:textId="29ED9615" w:rsidR="00ED2D70" w:rsidRPr="00D32164" w:rsidRDefault="00803A2D" w:rsidP="00D32164">
      <w:pPr>
        <w:pStyle w:val="Zkladntext"/>
        <w:numPr>
          <w:ilvl w:val="1"/>
          <w:numId w:val="1"/>
        </w:numPr>
        <w:rPr>
          <w:rFonts w:ascii="Times New Roman" w:eastAsia="DFKai-SB" w:hAnsi="Times New Roman"/>
          <w:color w:val="000000" w:themeColor="text1"/>
        </w:rPr>
      </w:pPr>
      <w:r w:rsidRPr="00D32164">
        <w:rPr>
          <w:rFonts w:ascii="Times New Roman" w:hAnsi="Times New Roman"/>
        </w:rPr>
        <w:t xml:space="preserve">Predmet </w:t>
      </w:r>
      <w:r w:rsidR="000626CC" w:rsidRPr="00D32164">
        <w:rPr>
          <w:rFonts w:ascii="Times New Roman" w:hAnsi="Times New Roman"/>
        </w:rPr>
        <w:t xml:space="preserve">Zmluvy </w:t>
      </w:r>
      <w:r w:rsidRPr="00D32164">
        <w:rPr>
          <w:rFonts w:ascii="Times New Roman" w:hAnsi="Times New Roman"/>
        </w:rPr>
        <w:t xml:space="preserve">bude dodaný </w:t>
      </w:r>
      <w:r w:rsidR="00B87E47">
        <w:rPr>
          <w:rFonts w:ascii="Times New Roman" w:hAnsi="Times New Roman"/>
        </w:rPr>
        <w:t xml:space="preserve">a inštalovaný </w:t>
      </w:r>
      <w:r w:rsidR="00ED2D70" w:rsidRPr="00D32164">
        <w:rPr>
          <w:rFonts w:ascii="Times New Roman" w:hAnsi="Times New Roman"/>
        </w:rPr>
        <w:t xml:space="preserve">najneskôr </w:t>
      </w:r>
      <w:r w:rsidR="0097434E" w:rsidRPr="00B87E47">
        <w:rPr>
          <w:rFonts w:ascii="Times New Roman" w:hAnsi="Times New Roman"/>
        </w:rPr>
        <w:t xml:space="preserve">do </w:t>
      </w:r>
      <w:r w:rsidR="00B87E47" w:rsidRPr="00B87E47">
        <w:rPr>
          <w:rFonts w:ascii="Times New Roman" w:hAnsi="Times New Roman"/>
        </w:rPr>
        <w:t>3</w:t>
      </w:r>
      <w:r w:rsidR="004845FD" w:rsidRPr="00B87E47">
        <w:rPr>
          <w:rFonts w:ascii="Times New Roman" w:hAnsi="Times New Roman"/>
        </w:rPr>
        <w:t xml:space="preserve"> </w:t>
      </w:r>
      <w:r w:rsidR="0097434E" w:rsidRPr="00B87E47">
        <w:rPr>
          <w:rFonts w:ascii="Times New Roman" w:hAnsi="Times New Roman"/>
        </w:rPr>
        <w:t>mesiacov od</w:t>
      </w:r>
      <w:r w:rsidR="0097434E" w:rsidRPr="0097434E">
        <w:rPr>
          <w:rFonts w:ascii="Times New Roman" w:hAnsi="Times New Roman"/>
        </w:rPr>
        <w:t xml:space="preserve"> účinnosti zmluvy</w:t>
      </w:r>
      <w:r w:rsidR="001757AD" w:rsidRPr="0097434E">
        <w:rPr>
          <w:rFonts w:ascii="Times New Roman" w:hAnsi="Times New Roman"/>
        </w:rPr>
        <w:t>.</w:t>
      </w:r>
    </w:p>
    <w:p w14:paraId="5EE8F33E" w14:textId="74FAE8FB" w:rsidR="004845FD" w:rsidRDefault="00803A2D" w:rsidP="00D32164">
      <w:pPr>
        <w:pStyle w:val="Zkladntext"/>
        <w:numPr>
          <w:ilvl w:val="1"/>
          <w:numId w:val="1"/>
        </w:numPr>
        <w:rPr>
          <w:rFonts w:ascii="Times New Roman" w:hAnsi="Times New Roman"/>
        </w:rPr>
      </w:pPr>
      <w:r w:rsidRPr="002E44F1">
        <w:rPr>
          <w:rFonts w:ascii="Times New Roman" w:hAnsi="Times New Roman"/>
        </w:rPr>
        <w:t>Miesto</w:t>
      </w:r>
      <w:r w:rsidR="00ED4D39" w:rsidRPr="002E44F1">
        <w:rPr>
          <w:rFonts w:ascii="Times New Roman" w:hAnsi="Times New Roman"/>
        </w:rPr>
        <w:t xml:space="preserve">m </w:t>
      </w:r>
      <w:r w:rsidR="000626CC" w:rsidRPr="002E44F1">
        <w:rPr>
          <w:rFonts w:ascii="Times New Roman" w:hAnsi="Times New Roman"/>
        </w:rPr>
        <w:t>dodania</w:t>
      </w:r>
      <w:r w:rsidR="00ED4D39" w:rsidRPr="002E44F1">
        <w:rPr>
          <w:rFonts w:ascii="Times New Roman" w:hAnsi="Times New Roman"/>
        </w:rPr>
        <w:t xml:space="preserve"> je</w:t>
      </w:r>
      <w:r w:rsidR="002E44F1" w:rsidRPr="002E44F1">
        <w:rPr>
          <w:rFonts w:ascii="Times New Roman" w:hAnsi="Times New Roman"/>
        </w:rPr>
        <w:t>:</w:t>
      </w:r>
      <w:r w:rsidR="004845FD">
        <w:rPr>
          <w:rFonts w:ascii="Times New Roman" w:hAnsi="Times New Roman"/>
        </w:rPr>
        <w:t xml:space="preserve">  Lichnerova 69, 90301 Senec.</w:t>
      </w:r>
      <w:r w:rsidR="00D97ECC">
        <w:rPr>
          <w:rFonts w:ascii="Times New Roman" w:hAnsi="Times New Roman"/>
        </w:rPr>
        <w:t xml:space="preserve"> Číslo parcely 1239/1 vedenej na LV č. 1757.</w:t>
      </w:r>
    </w:p>
    <w:p w14:paraId="274039AE" w14:textId="61452C8B" w:rsidR="00803A2D" w:rsidRDefault="00803A2D" w:rsidP="00D32164">
      <w:pPr>
        <w:jc w:val="both"/>
        <w:rPr>
          <w:rFonts w:ascii="Times New Roman" w:hAnsi="Times New Roman"/>
          <w:lang w:val="sk-SK"/>
        </w:rPr>
      </w:pPr>
    </w:p>
    <w:p w14:paraId="35CAAB3C" w14:textId="77777777" w:rsidR="00296407" w:rsidRPr="00D32164" w:rsidRDefault="00296407" w:rsidP="00D32164">
      <w:pPr>
        <w:jc w:val="both"/>
        <w:rPr>
          <w:rFonts w:ascii="Times New Roman" w:hAnsi="Times New Roman"/>
          <w:lang w:val="sk-SK"/>
        </w:rPr>
      </w:pPr>
    </w:p>
    <w:p w14:paraId="65F18547" w14:textId="77777777" w:rsidR="00803A2D" w:rsidRPr="00D32164" w:rsidRDefault="00803A2D" w:rsidP="00E403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lastRenderedPageBreak/>
        <w:t>Platobné podmienky</w:t>
      </w:r>
    </w:p>
    <w:p w14:paraId="2CF3740F" w14:textId="76438F5A" w:rsidR="000D2585" w:rsidRPr="00E40364" w:rsidRDefault="000D2585" w:rsidP="00E40364">
      <w:pPr>
        <w:pStyle w:val="Normlnysozarkami"/>
        <w:numPr>
          <w:ilvl w:val="1"/>
          <w:numId w:val="1"/>
        </w:numPr>
        <w:spacing w:line="240" w:lineRule="auto"/>
        <w:jc w:val="both"/>
        <w:rPr>
          <w:rFonts w:eastAsia="DFKai-SB"/>
          <w:bCs/>
          <w:szCs w:val="24"/>
          <w:lang w:val="sk-SK"/>
        </w:rPr>
      </w:pPr>
      <w:r w:rsidRPr="00E40364">
        <w:rPr>
          <w:rFonts w:eastAsia="DFKai-SB"/>
          <w:bCs/>
          <w:color w:val="000000" w:themeColor="text1"/>
          <w:szCs w:val="24"/>
          <w:lang w:val="sk-SK"/>
        </w:rPr>
        <w:t xml:space="preserve">Kupujúci sa zaväzuje Predávajúcemu uhradiť kúpnu cenu </w:t>
      </w:r>
      <w:r w:rsidR="00283860">
        <w:rPr>
          <w:rFonts w:eastAsia="DFKai-SB"/>
          <w:bCs/>
          <w:color w:val="000000" w:themeColor="text1"/>
          <w:szCs w:val="24"/>
          <w:lang w:val="sk-SK"/>
        </w:rPr>
        <w:t xml:space="preserve">podľa bodu 2.1. tejto Zmluvy </w:t>
      </w:r>
      <w:r w:rsidRPr="00E40364">
        <w:rPr>
          <w:rFonts w:eastAsia="DFKai-SB"/>
          <w:bCs/>
          <w:color w:val="000000" w:themeColor="text1"/>
          <w:szCs w:val="24"/>
          <w:lang w:val="sk-SK"/>
        </w:rPr>
        <w:t xml:space="preserve">nasledovne: </w:t>
      </w:r>
    </w:p>
    <w:p w14:paraId="65038068" w14:textId="69952C7C" w:rsidR="00407261" w:rsidRPr="00D32164" w:rsidRDefault="00A37B53" w:rsidP="000D2585">
      <w:pPr>
        <w:pStyle w:val="Normlnysozarkami"/>
        <w:spacing w:line="240" w:lineRule="auto"/>
        <w:ind w:left="426"/>
        <w:jc w:val="both"/>
        <w:rPr>
          <w:rFonts w:eastAsia="DFKai-SB"/>
          <w:bCs/>
          <w:szCs w:val="24"/>
          <w:lang w:val="sk-SK"/>
        </w:rPr>
      </w:pPr>
      <w:r>
        <w:rPr>
          <w:rFonts w:eastAsia="DFKai-SB"/>
          <w:bCs/>
          <w:color w:val="000000" w:themeColor="text1"/>
          <w:szCs w:val="24"/>
          <w:lang w:val="sk-SK"/>
        </w:rPr>
        <w:t xml:space="preserve">100 </w:t>
      </w:r>
      <w:r w:rsidR="00283860" w:rsidRPr="00781320">
        <w:rPr>
          <w:rFonts w:eastAsia="DFKai-SB"/>
          <w:bCs/>
          <w:color w:val="000000" w:themeColor="text1"/>
          <w:szCs w:val="24"/>
          <w:lang w:val="sk-SK"/>
        </w:rPr>
        <w:t>% kúpnej ceny</w:t>
      </w:r>
      <w:r w:rsidR="00283860">
        <w:rPr>
          <w:rFonts w:eastAsia="DFKai-SB"/>
          <w:bCs/>
          <w:color w:val="000000" w:themeColor="text1"/>
          <w:szCs w:val="24"/>
          <w:lang w:val="sk-SK"/>
        </w:rPr>
        <w:t xml:space="preserve"> </w:t>
      </w:r>
      <w:r w:rsidR="00283860" w:rsidRPr="00781320">
        <w:rPr>
          <w:rFonts w:eastAsia="DFKai-SB"/>
          <w:bCs/>
          <w:color w:val="000000" w:themeColor="text1"/>
          <w:szCs w:val="24"/>
          <w:lang w:val="sk-SK"/>
        </w:rPr>
        <w:t>so splatnosťou 60 dní</w:t>
      </w:r>
      <w:r w:rsidR="00283860" w:rsidRPr="00283860">
        <w:rPr>
          <w:rFonts w:eastAsia="DFKai-SB"/>
          <w:bCs/>
          <w:color w:val="000000" w:themeColor="text1"/>
          <w:szCs w:val="24"/>
          <w:lang w:val="sk-SK"/>
        </w:rPr>
        <w:t xml:space="preserve"> </w:t>
      </w:r>
      <w:r w:rsidR="000D2585" w:rsidRPr="00E40364">
        <w:rPr>
          <w:rFonts w:eastAsia="DFKai-SB"/>
          <w:bCs/>
          <w:color w:val="000000" w:themeColor="text1"/>
          <w:szCs w:val="24"/>
          <w:lang w:val="sk-SK"/>
        </w:rPr>
        <w:t xml:space="preserve">po odovzdaní </w:t>
      </w:r>
      <w:r w:rsidR="0079718F">
        <w:rPr>
          <w:rFonts w:eastAsia="DFKai-SB"/>
          <w:bCs/>
          <w:color w:val="000000" w:themeColor="text1"/>
          <w:szCs w:val="24"/>
          <w:lang w:val="sk-SK"/>
        </w:rPr>
        <w:t>materiálu</w:t>
      </w:r>
      <w:r w:rsidR="000D2585" w:rsidRPr="00E40364">
        <w:rPr>
          <w:rFonts w:eastAsia="DFKai-SB"/>
          <w:bCs/>
          <w:color w:val="000000" w:themeColor="text1"/>
          <w:szCs w:val="24"/>
          <w:lang w:val="sk-SK"/>
        </w:rPr>
        <w:t xml:space="preserve"> Kupujúcemu</w:t>
      </w:r>
      <w:r w:rsidR="00283860">
        <w:rPr>
          <w:rFonts w:eastAsia="DFKai-SB"/>
          <w:bCs/>
          <w:color w:val="000000" w:themeColor="text1"/>
          <w:szCs w:val="24"/>
          <w:lang w:val="sk-SK"/>
        </w:rPr>
        <w:t xml:space="preserve"> </w:t>
      </w:r>
      <w:r w:rsidR="000D2585" w:rsidRPr="00E40364">
        <w:rPr>
          <w:rFonts w:eastAsia="DFKai-SB"/>
          <w:bCs/>
          <w:color w:val="000000" w:themeColor="text1"/>
          <w:szCs w:val="24"/>
          <w:lang w:val="sk-SK"/>
        </w:rPr>
        <w:t>v mieste určenom kupujúcim podľa bodu 3.2 Zmluvy</w:t>
      </w:r>
      <w:r w:rsidR="00283860">
        <w:rPr>
          <w:rFonts w:eastAsia="DFKai-SB"/>
          <w:bCs/>
          <w:color w:val="000000" w:themeColor="text1"/>
          <w:szCs w:val="24"/>
          <w:lang w:val="sk-SK"/>
        </w:rPr>
        <w:t>,</w:t>
      </w:r>
      <w:r w:rsidR="0079718F">
        <w:rPr>
          <w:rFonts w:eastAsia="DFKai-SB"/>
          <w:bCs/>
          <w:color w:val="000000" w:themeColor="text1"/>
          <w:szCs w:val="24"/>
          <w:lang w:val="sk-SK"/>
        </w:rPr>
        <w:t xml:space="preserve"> vrátane úplnej dokumentácie </w:t>
      </w:r>
      <w:r w:rsidR="00283860">
        <w:rPr>
          <w:rFonts w:eastAsia="DFKai-SB"/>
          <w:bCs/>
          <w:color w:val="000000" w:themeColor="text1"/>
          <w:szCs w:val="24"/>
          <w:lang w:val="sk-SK"/>
        </w:rPr>
        <w:t>a to</w:t>
      </w:r>
      <w:r w:rsidR="000D2585" w:rsidRPr="00E40364">
        <w:rPr>
          <w:rFonts w:eastAsia="DFKai-SB"/>
          <w:bCs/>
          <w:color w:val="000000" w:themeColor="text1"/>
          <w:szCs w:val="24"/>
          <w:lang w:val="sk-SK"/>
        </w:rPr>
        <w:t xml:space="preserve"> na základe preberacieho Protokolu o odovzdaní a prevzatí zariadení. Faktúra – daňový doklad bude ako originál dodaný Kupujúcemu v troch vyhotoveniach.</w:t>
      </w:r>
    </w:p>
    <w:p w14:paraId="5261F085" w14:textId="51B1E574" w:rsidR="003F0791" w:rsidRPr="00D32164" w:rsidRDefault="0027154C" w:rsidP="00D32164">
      <w:pPr>
        <w:pStyle w:val="Normlnysozarkami"/>
        <w:numPr>
          <w:ilvl w:val="1"/>
          <w:numId w:val="4"/>
        </w:numPr>
        <w:tabs>
          <w:tab w:val="clear" w:pos="360"/>
        </w:tabs>
        <w:spacing w:line="240" w:lineRule="auto"/>
        <w:ind w:left="426" w:hanging="426"/>
        <w:jc w:val="both"/>
        <w:rPr>
          <w:rFonts w:eastAsia="DFKai-SB"/>
          <w:bCs/>
          <w:szCs w:val="24"/>
          <w:lang w:val="sk-SK"/>
        </w:rPr>
      </w:pPr>
      <w:r>
        <w:rPr>
          <w:rFonts w:eastAsia="DFKai-SB"/>
          <w:bCs/>
          <w:szCs w:val="24"/>
          <w:lang w:val="sk-SK"/>
        </w:rPr>
        <w:t>Ku</w:t>
      </w:r>
      <w:r w:rsidR="005428AA" w:rsidRPr="00D32164">
        <w:rPr>
          <w:rFonts w:eastAsia="DFKai-SB"/>
          <w:bCs/>
          <w:szCs w:val="24"/>
          <w:lang w:val="sk-SK"/>
        </w:rPr>
        <w:t xml:space="preserve"> kúpnej cen</w:t>
      </w:r>
      <w:r>
        <w:rPr>
          <w:rFonts w:eastAsia="DFKai-SB"/>
          <w:bCs/>
          <w:szCs w:val="24"/>
          <w:lang w:val="sk-SK"/>
        </w:rPr>
        <w:t>e</w:t>
      </w:r>
      <w:r w:rsidR="005428AA" w:rsidRPr="00D32164">
        <w:rPr>
          <w:rFonts w:eastAsia="DFKai-SB"/>
          <w:bCs/>
          <w:szCs w:val="24"/>
          <w:lang w:val="sk-SK"/>
        </w:rPr>
        <w:t xml:space="preserve"> bude pripočítaná</w:t>
      </w:r>
      <w:r w:rsidR="00ED2D70" w:rsidRPr="00D32164">
        <w:rPr>
          <w:rFonts w:eastAsia="DFKai-SB"/>
          <w:bCs/>
          <w:szCs w:val="24"/>
          <w:lang w:val="sk-SK"/>
        </w:rPr>
        <w:t xml:space="preserve"> </w:t>
      </w:r>
      <w:r w:rsidR="000626CC" w:rsidRPr="00D32164">
        <w:rPr>
          <w:rFonts w:eastAsia="DFKai-SB"/>
          <w:bCs/>
          <w:szCs w:val="24"/>
          <w:lang w:val="sk-SK"/>
        </w:rPr>
        <w:t xml:space="preserve">daň </w:t>
      </w:r>
      <w:r w:rsidR="00ED2D70" w:rsidRPr="00D32164">
        <w:rPr>
          <w:rFonts w:eastAsia="DFKai-SB"/>
          <w:bCs/>
          <w:szCs w:val="24"/>
          <w:lang w:val="sk-SK"/>
        </w:rPr>
        <w:t>z pridanej hodnoty</w:t>
      </w:r>
      <w:r w:rsidR="000626CC" w:rsidRPr="00D32164">
        <w:rPr>
          <w:rFonts w:eastAsia="DFKai-SB"/>
          <w:bCs/>
          <w:szCs w:val="24"/>
          <w:lang w:val="sk-SK"/>
        </w:rPr>
        <w:t xml:space="preserve"> vo výške</w:t>
      </w:r>
      <w:r w:rsidR="00ED2D70" w:rsidRPr="00D32164">
        <w:rPr>
          <w:rFonts w:eastAsia="DFKai-SB"/>
          <w:bCs/>
          <w:szCs w:val="24"/>
          <w:lang w:val="sk-SK"/>
        </w:rPr>
        <w:t xml:space="preserve"> 20</w:t>
      </w:r>
      <w:r w:rsidR="00407261" w:rsidRPr="00D32164">
        <w:rPr>
          <w:rFonts w:eastAsia="DFKai-SB"/>
          <w:bCs/>
          <w:szCs w:val="24"/>
          <w:lang w:val="sk-SK"/>
        </w:rPr>
        <w:t>%.</w:t>
      </w:r>
    </w:p>
    <w:p w14:paraId="1254F6E2" w14:textId="211B1734" w:rsidR="003F0791" w:rsidRPr="00D32164" w:rsidRDefault="00952C5D" w:rsidP="00D32164">
      <w:pPr>
        <w:pStyle w:val="Normlnysozarkami"/>
        <w:numPr>
          <w:ilvl w:val="1"/>
          <w:numId w:val="4"/>
        </w:numPr>
        <w:tabs>
          <w:tab w:val="clear" w:pos="360"/>
        </w:tabs>
        <w:spacing w:line="240" w:lineRule="auto"/>
        <w:ind w:left="426" w:hanging="426"/>
        <w:jc w:val="both"/>
        <w:rPr>
          <w:rFonts w:eastAsia="DFKai-SB"/>
          <w:bCs/>
          <w:szCs w:val="24"/>
          <w:lang w:val="sk-SK"/>
        </w:rPr>
      </w:pPr>
      <w:r w:rsidRPr="00D32164">
        <w:rPr>
          <w:rFonts w:eastAsia="DFKai-SB"/>
          <w:bCs/>
          <w:szCs w:val="24"/>
          <w:lang w:val="sk-SK"/>
        </w:rPr>
        <w:t>Faktúra musí obsahovať všetky náležitosti v zmysle príslušných všeobecne záväzných právnych predpisov, najmä  zákona č. 222/2004 Z.z. o dani z pridanej hodnoty.</w:t>
      </w:r>
    </w:p>
    <w:p w14:paraId="60900A66" w14:textId="40D5B8B9" w:rsidR="00952C5D" w:rsidRDefault="00952C5D" w:rsidP="00D32164">
      <w:pPr>
        <w:pStyle w:val="Normlnysozarkami"/>
        <w:numPr>
          <w:ilvl w:val="1"/>
          <w:numId w:val="4"/>
        </w:numPr>
        <w:tabs>
          <w:tab w:val="clear" w:pos="360"/>
        </w:tabs>
        <w:spacing w:line="240" w:lineRule="auto"/>
        <w:ind w:left="426" w:hanging="426"/>
        <w:jc w:val="both"/>
        <w:rPr>
          <w:rFonts w:eastAsia="DFKai-SB"/>
          <w:bCs/>
          <w:szCs w:val="24"/>
          <w:lang w:val="sk-SK"/>
        </w:rPr>
      </w:pPr>
      <w:r w:rsidRPr="00D32164">
        <w:rPr>
          <w:rFonts w:eastAsia="DFKai-SB"/>
          <w:bCs/>
          <w:szCs w:val="24"/>
          <w:lang w:val="sk-SK"/>
        </w:rPr>
        <w:t>V prípade,</w:t>
      </w:r>
      <w:r w:rsidR="00115D9C">
        <w:rPr>
          <w:rFonts w:eastAsia="DFKai-SB"/>
          <w:bCs/>
          <w:szCs w:val="24"/>
          <w:lang w:val="sk-SK"/>
        </w:rPr>
        <w:t xml:space="preserve"> že Kupujúci preberie zariadenia</w:t>
      </w:r>
      <w:r w:rsidRPr="00D32164">
        <w:rPr>
          <w:rFonts w:eastAsia="DFKai-SB"/>
          <w:bCs/>
          <w:szCs w:val="24"/>
          <w:lang w:val="sk-SK"/>
        </w:rPr>
        <w:t xml:space="preserve"> s drobnými vadami funkčnosti, ktoré sa   vyznačia v Protokole o odovzdaní a prevzatí zariadenia, má Kupujúci právo zadržať 10 % z kúpnej ceny podľa tejto </w:t>
      </w:r>
      <w:r w:rsidR="000626CC" w:rsidRPr="00D32164">
        <w:rPr>
          <w:rFonts w:eastAsia="DFKai-SB"/>
          <w:bCs/>
          <w:szCs w:val="24"/>
          <w:lang w:val="sk-SK"/>
        </w:rPr>
        <w:t xml:space="preserve">Zmluvy </w:t>
      </w:r>
      <w:r w:rsidRPr="00D32164">
        <w:rPr>
          <w:rFonts w:eastAsia="DFKai-SB"/>
          <w:bCs/>
          <w:szCs w:val="24"/>
          <w:lang w:val="sk-SK"/>
        </w:rPr>
        <w:t>až do odstránenia všetkých vád Predávajúcim vyznačených v Protokole o odovzdaní a prevzatí zariadenia</w:t>
      </w:r>
      <w:r w:rsidR="000626CC" w:rsidRPr="00D32164">
        <w:rPr>
          <w:rFonts w:eastAsia="DFKai-SB"/>
          <w:bCs/>
          <w:szCs w:val="24"/>
          <w:lang w:val="sk-SK"/>
        </w:rPr>
        <w:t>.</w:t>
      </w:r>
    </w:p>
    <w:p w14:paraId="10EBE424" w14:textId="77777777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</w:p>
    <w:p w14:paraId="449C00EF" w14:textId="77777777" w:rsidR="00803A2D" w:rsidRPr="00D32164" w:rsidRDefault="00803A2D" w:rsidP="00E403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Prechod rizík</w:t>
      </w:r>
    </w:p>
    <w:p w14:paraId="40A8A0A0" w14:textId="3DF4FC14" w:rsidR="00803A2D" w:rsidRPr="00D32164" w:rsidRDefault="00803A2D" w:rsidP="00E40364">
      <w:pPr>
        <w:ind w:left="426"/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 xml:space="preserve">Všetky riziká prechádzajú z Predávajúceho </w:t>
      </w:r>
      <w:r w:rsidR="00000B67" w:rsidRPr="00D32164">
        <w:rPr>
          <w:rFonts w:ascii="Times New Roman" w:hAnsi="Times New Roman"/>
          <w:lang w:val="sk-SK"/>
        </w:rPr>
        <w:t>na K</w:t>
      </w:r>
      <w:r w:rsidR="00ED2D70" w:rsidRPr="00D32164">
        <w:rPr>
          <w:rFonts w:ascii="Times New Roman" w:hAnsi="Times New Roman"/>
          <w:lang w:val="sk-SK"/>
        </w:rPr>
        <w:t>upujúceho v</w:t>
      </w:r>
      <w:r w:rsidR="000626CC" w:rsidRPr="00D32164">
        <w:rPr>
          <w:rFonts w:ascii="Times New Roman" w:hAnsi="Times New Roman"/>
          <w:lang w:val="sk-SK"/>
        </w:rPr>
        <w:t xml:space="preserve"> okamihu </w:t>
      </w:r>
      <w:r w:rsidR="00952C5D" w:rsidRPr="00D32164">
        <w:rPr>
          <w:rFonts w:ascii="Times New Roman" w:hAnsi="Times New Roman"/>
          <w:lang w:val="sk-SK"/>
        </w:rPr>
        <w:t xml:space="preserve">odovzdania </w:t>
      </w:r>
      <w:r w:rsidR="0079718F">
        <w:rPr>
          <w:rFonts w:ascii="Times New Roman" w:hAnsi="Times New Roman"/>
          <w:lang w:val="sk-SK"/>
        </w:rPr>
        <w:t>materiálu</w:t>
      </w:r>
      <w:r w:rsidR="008E53A6" w:rsidRPr="00D32164">
        <w:rPr>
          <w:rFonts w:ascii="Times New Roman" w:hAnsi="Times New Roman"/>
          <w:lang w:val="sk-SK"/>
        </w:rPr>
        <w:t xml:space="preserve"> </w:t>
      </w:r>
      <w:r w:rsidR="00952C5D" w:rsidRPr="00D32164">
        <w:rPr>
          <w:rFonts w:ascii="Times New Roman" w:hAnsi="Times New Roman"/>
          <w:lang w:val="sk-SK"/>
        </w:rPr>
        <w:t xml:space="preserve"> v mieste</w:t>
      </w:r>
      <w:r w:rsidR="00000B67" w:rsidRPr="00D32164">
        <w:rPr>
          <w:rFonts w:ascii="Times New Roman" w:hAnsi="Times New Roman"/>
          <w:lang w:val="sk-SK"/>
        </w:rPr>
        <w:t xml:space="preserve"> určenia</w:t>
      </w:r>
      <w:r w:rsidRPr="00D32164">
        <w:rPr>
          <w:rFonts w:ascii="Times New Roman" w:hAnsi="Times New Roman"/>
          <w:lang w:val="sk-SK"/>
        </w:rPr>
        <w:t xml:space="preserve">, ktoré je zároveň miestom </w:t>
      </w:r>
      <w:r w:rsidR="000626CC" w:rsidRPr="00D32164">
        <w:rPr>
          <w:rFonts w:ascii="Times New Roman" w:hAnsi="Times New Roman"/>
          <w:lang w:val="sk-SK"/>
        </w:rPr>
        <w:t>dodania</w:t>
      </w:r>
      <w:r w:rsidRPr="00D32164">
        <w:rPr>
          <w:rFonts w:ascii="Times New Roman" w:hAnsi="Times New Roman"/>
          <w:lang w:val="sk-SK"/>
        </w:rPr>
        <w:t>.</w:t>
      </w:r>
    </w:p>
    <w:p w14:paraId="20270187" w14:textId="566C3323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</w:p>
    <w:p w14:paraId="2B005D4B" w14:textId="2FC9203C" w:rsidR="00283860" w:rsidRPr="00D32164" w:rsidRDefault="00803A2D" w:rsidP="00E403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Prechod vlastníckych práv</w:t>
      </w:r>
    </w:p>
    <w:p w14:paraId="7179664B" w14:textId="3E88654B" w:rsidR="00283860" w:rsidRPr="0079718F" w:rsidRDefault="00283860" w:rsidP="00E40364">
      <w:pPr>
        <w:ind w:left="426"/>
        <w:jc w:val="both"/>
        <w:rPr>
          <w:rFonts w:ascii="Times New Roman" w:hAnsi="Times New Roman"/>
          <w:lang w:val="sk-SK"/>
        </w:rPr>
      </w:pPr>
      <w:r w:rsidRPr="0079718F">
        <w:rPr>
          <w:rFonts w:ascii="Times New Roman" w:hAnsi="Times New Roman"/>
          <w:lang w:val="sk-SK"/>
        </w:rPr>
        <w:t>Kupujúci nadobúda vlastnícke právo k zariadeniam okamihom ich prevzatia a potvrdenia Protokolu o odovzdaní a prevzatí zariadení. Túto skutočnosť uvedú zmluvné strany v predmetnom protokole.</w:t>
      </w:r>
    </w:p>
    <w:p w14:paraId="2C1DBC9E" w14:textId="00D8BC54" w:rsidR="00EE12C7" w:rsidRPr="00D32164" w:rsidRDefault="00EE12C7" w:rsidP="00E40364">
      <w:pPr>
        <w:ind w:left="360"/>
        <w:jc w:val="both"/>
        <w:rPr>
          <w:rFonts w:ascii="Times New Roman" w:hAnsi="Times New Roman"/>
          <w:lang w:val="sk-SK"/>
        </w:rPr>
      </w:pPr>
    </w:p>
    <w:p w14:paraId="0ED86754" w14:textId="1E96D32C" w:rsidR="00803A2D" w:rsidRPr="00D32164" w:rsidRDefault="00803A2D" w:rsidP="00E403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Záruky</w:t>
      </w:r>
    </w:p>
    <w:p w14:paraId="77F5D3E9" w14:textId="77777777" w:rsidR="00A15FF2" w:rsidRPr="00D32164" w:rsidRDefault="00AF1F87" w:rsidP="00D32164">
      <w:pPr>
        <w:numPr>
          <w:ilvl w:val="1"/>
          <w:numId w:val="1"/>
        </w:numPr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lang w:val="sk-SK"/>
        </w:rPr>
        <w:t>Zár</w:t>
      </w:r>
      <w:r w:rsidR="00FE2A62" w:rsidRPr="00D32164">
        <w:rPr>
          <w:rFonts w:ascii="Times New Roman" w:hAnsi="Times New Roman"/>
          <w:lang w:val="sk-SK"/>
        </w:rPr>
        <w:t xml:space="preserve">učná doba je </w:t>
      </w:r>
      <w:r w:rsidR="00A15FF2" w:rsidRPr="00D32164">
        <w:rPr>
          <w:rFonts w:ascii="Times New Roman" w:hAnsi="Times New Roman"/>
          <w:lang w:val="sk-SK"/>
        </w:rPr>
        <w:t>24</w:t>
      </w:r>
      <w:r w:rsidR="00803A2D" w:rsidRPr="00D32164">
        <w:rPr>
          <w:rFonts w:ascii="Times New Roman" w:hAnsi="Times New Roman"/>
          <w:lang w:val="sk-SK"/>
        </w:rPr>
        <w:t xml:space="preserve"> mesiacov</w:t>
      </w:r>
      <w:r w:rsidR="009E7503" w:rsidRPr="00D32164">
        <w:rPr>
          <w:rFonts w:ascii="Times New Roman" w:hAnsi="Times New Roman"/>
          <w:lang w:val="sk-SK"/>
        </w:rPr>
        <w:t xml:space="preserve"> odo dň</w:t>
      </w:r>
      <w:r w:rsidR="00FE2A62" w:rsidRPr="00D32164">
        <w:rPr>
          <w:rFonts w:ascii="Times New Roman" w:hAnsi="Times New Roman"/>
          <w:lang w:val="sk-SK"/>
        </w:rPr>
        <w:t>a inštalácie</w:t>
      </w:r>
      <w:r w:rsidR="00803A2D" w:rsidRPr="00D32164">
        <w:rPr>
          <w:rFonts w:ascii="Times New Roman" w:hAnsi="Times New Roman"/>
          <w:lang w:val="sk-SK"/>
        </w:rPr>
        <w:t xml:space="preserve">. </w:t>
      </w:r>
    </w:p>
    <w:p w14:paraId="2FBF5EBD" w14:textId="36010E9D" w:rsidR="00803A2D" w:rsidRPr="00D32164" w:rsidRDefault="00803A2D" w:rsidP="00D32164">
      <w:pPr>
        <w:numPr>
          <w:ilvl w:val="1"/>
          <w:numId w:val="1"/>
        </w:num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Zo záruk sa vynímajú por</w:t>
      </w:r>
      <w:r w:rsidR="0079718F">
        <w:rPr>
          <w:rFonts w:ascii="Times New Roman" w:hAnsi="Times New Roman"/>
          <w:lang w:val="sk-SK"/>
        </w:rPr>
        <w:t>uchy spôsobené chybnými zásahmi</w:t>
      </w:r>
      <w:r w:rsidRPr="00D32164">
        <w:rPr>
          <w:rFonts w:ascii="Times New Roman" w:hAnsi="Times New Roman"/>
          <w:lang w:val="sk-SK"/>
        </w:rPr>
        <w:t xml:space="preserve">, resp. poruchy spôsobené v objekte Kupujúceho nedbalosťou, neznalosťou, porušením disciplíny a pod. </w:t>
      </w:r>
      <w:r w:rsidR="0079718F">
        <w:rPr>
          <w:rFonts w:ascii="Times New Roman" w:hAnsi="Times New Roman"/>
          <w:lang w:val="sk-SK"/>
        </w:rPr>
        <w:t xml:space="preserve">zástupcami </w:t>
      </w:r>
      <w:r w:rsidR="00952C5D" w:rsidRPr="00D32164">
        <w:rPr>
          <w:rFonts w:ascii="Times New Roman" w:hAnsi="Times New Roman"/>
          <w:lang w:val="sk-SK"/>
        </w:rPr>
        <w:t>Kupujúceho</w:t>
      </w:r>
      <w:r w:rsidRPr="00D32164">
        <w:rPr>
          <w:rFonts w:ascii="Times New Roman" w:hAnsi="Times New Roman"/>
          <w:lang w:val="sk-SK"/>
        </w:rPr>
        <w:t xml:space="preserve">. Ak k takejto závade </w:t>
      </w:r>
      <w:r w:rsidR="00952C5D" w:rsidRPr="00D32164">
        <w:rPr>
          <w:rFonts w:ascii="Times New Roman" w:hAnsi="Times New Roman"/>
          <w:lang w:val="sk-SK"/>
        </w:rPr>
        <w:t xml:space="preserve">preukázateľne </w:t>
      </w:r>
      <w:r w:rsidRPr="00D32164">
        <w:rPr>
          <w:rFonts w:ascii="Times New Roman" w:hAnsi="Times New Roman"/>
          <w:lang w:val="sk-SK"/>
        </w:rPr>
        <w:t>dôjde, bude odstránená na náklady Kupujúceho.</w:t>
      </w:r>
    </w:p>
    <w:p w14:paraId="7BB43C25" w14:textId="77777777" w:rsidR="00395092" w:rsidRPr="00D32164" w:rsidRDefault="00395092" w:rsidP="00D32164">
      <w:pPr>
        <w:jc w:val="both"/>
        <w:rPr>
          <w:rFonts w:ascii="Times New Roman" w:hAnsi="Times New Roman"/>
          <w:lang w:val="sk-SK"/>
        </w:rPr>
      </w:pPr>
    </w:p>
    <w:p w14:paraId="4C745492" w14:textId="77777777" w:rsidR="00803A2D" w:rsidRPr="00D32164" w:rsidRDefault="00803A2D" w:rsidP="00D32164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b/>
          <w:lang w:val="sk-SK"/>
        </w:rPr>
      </w:pPr>
      <w:r w:rsidRPr="00D32164">
        <w:rPr>
          <w:rFonts w:ascii="Times New Roman" w:hAnsi="Times New Roman"/>
          <w:b/>
          <w:lang w:val="sk-SK"/>
        </w:rPr>
        <w:t>Riešenie sporov</w:t>
      </w:r>
    </w:p>
    <w:p w14:paraId="35BBF8A6" w14:textId="28A29A5B" w:rsidR="00803A2D" w:rsidRPr="00D32164" w:rsidRDefault="00803A2D" w:rsidP="00D32164">
      <w:pPr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k-SK"/>
        </w:rPr>
      </w:pPr>
      <w:r w:rsidRPr="00D32164">
        <w:rPr>
          <w:rFonts w:ascii="Times New Roman" w:hAnsi="Times New Roman"/>
          <w:lang w:val="sk-SK"/>
        </w:rPr>
        <w:t xml:space="preserve">Obchodné vzťahy, ktoré nie sú obsiahnuté v tejto </w:t>
      </w:r>
      <w:r w:rsidR="003F0791" w:rsidRPr="00D32164">
        <w:rPr>
          <w:rFonts w:ascii="Times New Roman" w:hAnsi="Times New Roman"/>
          <w:lang w:val="sk-SK"/>
        </w:rPr>
        <w:t xml:space="preserve">Zmluve </w:t>
      </w:r>
      <w:r w:rsidRPr="00D32164">
        <w:rPr>
          <w:rFonts w:ascii="Times New Roman" w:hAnsi="Times New Roman"/>
          <w:lang w:val="sk-SK"/>
        </w:rPr>
        <w:t xml:space="preserve">sa riadia príslušnými </w:t>
      </w:r>
      <w:r w:rsidR="003F0791" w:rsidRPr="00D32164">
        <w:rPr>
          <w:rFonts w:ascii="Times New Roman" w:hAnsi="Times New Roman"/>
          <w:color w:val="000000" w:themeColor="text1"/>
          <w:lang w:val="sk-SK"/>
        </w:rPr>
        <w:t>ustanoveniami ObZ</w:t>
      </w:r>
      <w:r w:rsidRPr="00D32164">
        <w:rPr>
          <w:rFonts w:ascii="Times New Roman" w:hAnsi="Times New Roman"/>
          <w:color w:val="000000" w:themeColor="text1"/>
          <w:lang w:val="sk-SK"/>
        </w:rPr>
        <w:t>.</w:t>
      </w:r>
      <w:r w:rsidR="009B6B28" w:rsidRPr="00D32164">
        <w:rPr>
          <w:rFonts w:ascii="Times New Roman" w:hAnsi="Times New Roman"/>
          <w:color w:val="000000" w:themeColor="text1"/>
          <w:lang w:val="sk-SK"/>
        </w:rPr>
        <w:t xml:space="preserve"> v platnom znení na základe práva Slovenskej republiky.</w:t>
      </w:r>
    </w:p>
    <w:p w14:paraId="073ED54B" w14:textId="01087066" w:rsidR="00803A2D" w:rsidRPr="00D32164" w:rsidRDefault="00803A2D" w:rsidP="00D32164">
      <w:pPr>
        <w:numPr>
          <w:ilvl w:val="1"/>
          <w:numId w:val="1"/>
        </w:num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color w:val="000000" w:themeColor="text1"/>
          <w:lang w:val="sk-SK"/>
        </w:rPr>
        <w:t xml:space="preserve">Všetky spory vzniknuté z tejto </w:t>
      </w:r>
      <w:r w:rsidR="003F0791" w:rsidRPr="00D32164">
        <w:rPr>
          <w:rFonts w:ascii="Times New Roman" w:hAnsi="Times New Roman"/>
          <w:color w:val="000000" w:themeColor="text1"/>
          <w:lang w:val="sk-SK"/>
        </w:rPr>
        <w:t>Z</w:t>
      </w:r>
      <w:r w:rsidRPr="00D32164">
        <w:rPr>
          <w:rFonts w:ascii="Times New Roman" w:hAnsi="Times New Roman"/>
          <w:color w:val="000000" w:themeColor="text1"/>
          <w:lang w:val="sk-SK"/>
        </w:rPr>
        <w:t>mluvy medzi zmluvnými stranami budú riešené konzultáciami a priateľskou</w:t>
      </w:r>
      <w:r w:rsidRPr="00D32164">
        <w:rPr>
          <w:rFonts w:ascii="Times New Roman" w:hAnsi="Times New Roman"/>
          <w:lang w:val="sk-SK"/>
        </w:rPr>
        <w:t xml:space="preserve"> cestou. Až v  prípade, že sa strany nedohodnú, bude spor odovzdaný súdu na rozhodnutie. Toto rozhodnutie bude záväzné pre obe </w:t>
      </w:r>
      <w:r w:rsidR="003F0791" w:rsidRPr="00D32164">
        <w:rPr>
          <w:rFonts w:ascii="Times New Roman" w:hAnsi="Times New Roman"/>
          <w:lang w:val="sk-SK"/>
        </w:rPr>
        <w:t xml:space="preserve">zmluvné </w:t>
      </w:r>
      <w:r w:rsidRPr="00D32164">
        <w:rPr>
          <w:rFonts w:ascii="Times New Roman" w:hAnsi="Times New Roman"/>
          <w:lang w:val="sk-SK"/>
        </w:rPr>
        <w:t>strany.</w:t>
      </w:r>
    </w:p>
    <w:p w14:paraId="108961AF" w14:textId="77777777" w:rsidR="0084458F" w:rsidRDefault="0084458F" w:rsidP="00D32164">
      <w:pPr>
        <w:jc w:val="both"/>
        <w:rPr>
          <w:rFonts w:ascii="Times New Roman" w:hAnsi="Times New Roman"/>
          <w:lang w:val="sk-SK"/>
        </w:rPr>
      </w:pPr>
    </w:p>
    <w:p w14:paraId="753C3819" w14:textId="3F415789" w:rsidR="00803A2D" w:rsidRPr="00D32164" w:rsidRDefault="00DF0855" w:rsidP="00D32164">
      <w:pPr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9</w:t>
      </w:r>
      <w:r w:rsidR="00803A2D" w:rsidRPr="00D32164">
        <w:rPr>
          <w:rFonts w:ascii="Times New Roman" w:hAnsi="Times New Roman"/>
          <w:b/>
          <w:lang w:val="sk-SK"/>
        </w:rPr>
        <w:t xml:space="preserve">. </w:t>
      </w:r>
      <w:r w:rsidR="00F03E3A" w:rsidRPr="00D32164">
        <w:rPr>
          <w:rFonts w:ascii="Times New Roman" w:hAnsi="Times New Roman"/>
          <w:b/>
          <w:lang w:val="sk-SK"/>
        </w:rPr>
        <w:t>Ostatné dojednania</w:t>
      </w:r>
    </w:p>
    <w:p w14:paraId="0895B9ED" w14:textId="3375C23D" w:rsidR="00AF1F87" w:rsidRPr="00D32164" w:rsidRDefault="00DF0855" w:rsidP="00D32164">
      <w:pPr>
        <w:pStyle w:val="Zarkazkladnhotextu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9.</w:t>
      </w:r>
      <w:r w:rsidR="00803A2D" w:rsidRPr="00D32164">
        <w:rPr>
          <w:rFonts w:ascii="Times New Roman" w:hAnsi="Times New Roman"/>
          <w:b/>
          <w:bCs/>
        </w:rPr>
        <w:t>1</w:t>
      </w:r>
      <w:r w:rsidR="00803A2D" w:rsidRPr="00D32164">
        <w:rPr>
          <w:rFonts w:ascii="Times New Roman" w:hAnsi="Times New Roman"/>
        </w:rPr>
        <w:t xml:space="preserve"> </w:t>
      </w:r>
      <w:r w:rsidR="008709B2" w:rsidRPr="00D32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03A2D" w:rsidRPr="00D32164">
        <w:rPr>
          <w:rFonts w:ascii="Times New Roman" w:hAnsi="Times New Roman"/>
        </w:rPr>
        <w:t xml:space="preserve">Kupujúci je oprávnený účtovať </w:t>
      </w:r>
      <w:r w:rsidR="00952C5D" w:rsidRPr="00D32164">
        <w:rPr>
          <w:rFonts w:ascii="Times New Roman" w:hAnsi="Times New Roman"/>
        </w:rPr>
        <w:t xml:space="preserve"> zmluvnú pokutu </w:t>
      </w:r>
      <w:r w:rsidR="00803A2D" w:rsidRPr="00D32164">
        <w:rPr>
          <w:rFonts w:ascii="Times New Roman" w:hAnsi="Times New Roman"/>
        </w:rPr>
        <w:t>za oneskorenú dodávku vo výške</w:t>
      </w:r>
      <w:r w:rsidR="00657D15" w:rsidRPr="00D32164">
        <w:rPr>
          <w:rFonts w:ascii="Times New Roman" w:hAnsi="Times New Roman"/>
        </w:rPr>
        <w:t xml:space="preserve"> </w:t>
      </w:r>
      <w:r w:rsidR="00952C5D" w:rsidRPr="00D32164">
        <w:rPr>
          <w:rFonts w:ascii="Times New Roman" w:hAnsi="Times New Roman"/>
        </w:rPr>
        <w:t xml:space="preserve"> 100 EUR</w:t>
      </w:r>
      <w:r w:rsidR="00803A2D" w:rsidRPr="00D32164">
        <w:rPr>
          <w:rFonts w:ascii="Times New Roman" w:hAnsi="Times New Roman"/>
        </w:rPr>
        <w:t xml:space="preserve"> za každý deň omeškania dodávky. Ak toto meškanie prekročí 30 dní oproti dohodnutému dodaciemu termínu, je Kupujúci oprávnený od </w:t>
      </w:r>
      <w:r w:rsidR="00850A44" w:rsidRPr="00D32164">
        <w:rPr>
          <w:rFonts w:ascii="Times New Roman" w:hAnsi="Times New Roman"/>
        </w:rPr>
        <w:t xml:space="preserve">Zmluvy </w:t>
      </w:r>
      <w:r w:rsidR="00803A2D" w:rsidRPr="00D32164">
        <w:rPr>
          <w:rFonts w:ascii="Times New Roman" w:hAnsi="Times New Roman"/>
        </w:rPr>
        <w:t xml:space="preserve">odstúpiť. Odstúpenie je možné písomne, faxovou správou alebo doporučenou zásielkou odoslanou </w:t>
      </w:r>
      <w:r w:rsidR="00175F45" w:rsidRPr="00D32164">
        <w:rPr>
          <w:rFonts w:ascii="Times New Roman" w:hAnsi="Times New Roman"/>
          <w:bCs/>
        </w:rPr>
        <w:t>najneskôr do</w:t>
      </w:r>
      <w:r w:rsidR="00175F45" w:rsidRPr="00D32164">
        <w:rPr>
          <w:rFonts w:ascii="Times New Roman" w:hAnsi="Times New Roman"/>
        </w:rPr>
        <w:t xml:space="preserve"> </w:t>
      </w:r>
      <w:r w:rsidR="00803A2D" w:rsidRPr="00D32164">
        <w:rPr>
          <w:rFonts w:ascii="Times New Roman" w:hAnsi="Times New Roman"/>
        </w:rPr>
        <w:t>30 dní</w:t>
      </w:r>
      <w:r w:rsidR="00FB3129" w:rsidRPr="00D32164">
        <w:rPr>
          <w:rFonts w:ascii="Times New Roman" w:hAnsi="Times New Roman"/>
        </w:rPr>
        <w:t xml:space="preserve"> </w:t>
      </w:r>
      <w:r w:rsidR="00803A2D" w:rsidRPr="00D32164">
        <w:rPr>
          <w:rFonts w:ascii="Times New Roman" w:hAnsi="Times New Roman"/>
        </w:rPr>
        <w:t xml:space="preserve"> po poslednom dni na plnenie. Ak 30. dňom po plnení je sobota, nedeľa, či štátom uznaný sviatok, presúva sa posledný deň plnenia na najbližší pracovný deň. Predávajúci je povinný do 3 dní od odstúpenia od </w:t>
      </w:r>
      <w:r w:rsidR="00850A44" w:rsidRPr="00D32164">
        <w:rPr>
          <w:rFonts w:ascii="Times New Roman" w:hAnsi="Times New Roman"/>
        </w:rPr>
        <w:t xml:space="preserve">Zmluvy </w:t>
      </w:r>
      <w:r w:rsidR="00803A2D" w:rsidRPr="00D32164">
        <w:rPr>
          <w:rFonts w:ascii="Times New Roman" w:hAnsi="Times New Roman"/>
        </w:rPr>
        <w:t>Kupujúcim vrátiť poskytnutú zá</w:t>
      </w:r>
      <w:r w:rsidR="00657D15" w:rsidRPr="00D32164">
        <w:rPr>
          <w:rFonts w:ascii="Times New Roman" w:hAnsi="Times New Roman"/>
        </w:rPr>
        <w:t xml:space="preserve">lohu spolu s denným úrokom </w:t>
      </w:r>
      <w:r w:rsidR="00FB3129" w:rsidRPr="00D32164">
        <w:rPr>
          <w:rFonts w:ascii="Times New Roman" w:hAnsi="Times New Roman"/>
        </w:rPr>
        <w:t xml:space="preserve"> 0,03%</w:t>
      </w:r>
      <w:r w:rsidR="00803A2D" w:rsidRPr="00D32164">
        <w:rPr>
          <w:rFonts w:ascii="Times New Roman" w:hAnsi="Times New Roman"/>
        </w:rPr>
        <w:t xml:space="preserve"> odo dňa poskytnutia zálohy do jej vrátenia.</w:t>
      </w:r>
    </w:p>
    <w:p w14:paraId="730A6680" w14:textId="54293DDC" w:rsidR="00803A2D" w:rsidRPr="00D32164" w:rsidRDefault="00DF0855" w:rsidP="00D32164">
      <w:pPr>
        <w:ind w:left="567" w:hanging="56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bCs/>
          <w:lang w:val="sk-SK"/>
        </w:rPr>
        <w:t>9</w:t>
      </w:r>
      <w:r w:rsidR="00803A2D" w:rsidRPr="00D32164">
        <w:rPr>
          <w:rFonts w:ascii="Times New Roman" w:hAnsi="Times New Roman"/>
          <w:b/>
          <w:bCs/>
          <w:lang w:val="sk-SK"/>
        </w:rPr>
        <w:t>.</w:t>
      </w:r>
      <w:r w:rsidR="00AF7D2D">
        <w:rPr>
          <w:rFonts w:ascii="Times New Roman" w:hAnsi="Times New Roman"/>
          <w:b/>
          <w:bCs/>
          <w:lang w:val="sk-SK"/>
        </w:rPr>
        <w:t>2</w:t>
      </w:r>
      <w:r w:rsidR="00952C5D" w:rsidRPr="00D32164">
        <w:rPr>
          <w:rFonts w:ascii="Times New Roman" w:hAnsi="Times New Roman"/>
          <w:lang w:val="sk-SK"/>
        </w:rPr>
        <w:t xml:space="preserve"> </w:t>
      </w:r>
      <w:r w:rsidR="00850A44" w:rsidRPr="00D32164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</w:t>
      </w:r>
      <w:r w:rsidR="00803A2D" w:rsidRPr="00D32164">
        <w:rPr>
          <w:rFonts w:ascii="Times New Roman" w:hAnsi="Times New Roman"/>
          <w:lang w:val="sk-SK"/>
        </w:rPr>
        <w:t xml:space="preserve">Možnosť odstúpiť od </w:t>
      </w:r>
      <w:r w:rsidR="000626CC" w:rsidRPr="00D32164">
        <w:rPr>
          <w:rFonts w:ascii="Times New Roman" w:hAnsi="Times New Roman"/>
          <w:lang w:val="sk-SK"/>
        </w:rPr>
        <w:t>tejto Z</w:t>
      </w:r>
      <w:r w:rsidR="00803A2D" w:rsidRPr="00D32164">
        <w:rPr>
          <w:rFonts w:ascii="Times New Roman" w:hAnsi="Times New Roman"/>
          <w:lang w:val="sk-SK"/>
        </w:rPr>
        <w:t xml:space="preserve">mluvy má aj Predávajúci, a to v prípade, že Kupujúci mešká s vyrovnaním svojich finančných záväzkov a toto meškanie presiahne 30 dní. V takomto prípade je Predávajúci oprávnený účtovať </w:t>
      </w:r>
      <w:r w:rsidR="00FB3129" w:rsidRPr="00D32164">
        <w:rPr>
          <w:rFonts w:ascii="Times New Roman" w:hAnsi="Times New Roman"/>
          <w:lang w:val="sk-SK"/>
        </w:rPr>
        <w:t xml:space="preserve"> úrok z omeškania  0,03%</w:t>
      </w:r>
      <w:r w:rsidR="00803A2D" w:rsidRPr="00D32164">
        <w:rPr>
          <w:rFonts w:ascii="Times New Roman" w:hAnsi="Times New Roman"/>
          <w:lang w:val="sk-SK"/>
        </w:rPr>
        <w:t xml:space="preserve"> za každý deň omeškania platby alebo </w:t>
      </w:r>
      <w:r w:rsidR="000626CC" w:rsidRPr="00D32164">
        <w:rPr>
          <w:rFonts w:ascii="Times New Roman" w:hAnsi="Times New Roman"/>
          <w:lang w:val="sk-SK"/>
        </w:rPr>
        <w:t xml:space="preserve">Zmluvu </w:t>
      </w:r>
      <w:r w:rsidR="00803A2D" w:rsidRPr="00D32164">
        <w:rPr>
          <w:rFonts w:ascii="Times New Roman" w:hAnsi="Times New Roman"/>
          <w:lang w:val="sk-SK"/>
        </w:rPr>
        <w:t xml:space="preserve">vypovedať a tovar si zobrať späť. Prostriedky poukázané </w:t>
      </w:r>
      <w:r w:rsidR="00803A2D" w:rsidRPr="00D32164">
        <w:rPr>
          <w:rFonts w:ascii="Times New Roman" w:hAnsi="Times New Roman"/>
          <w:lang w:val="sk-SK"/>
        </w:rPr>
        <w:lastRenderedPageBreak/>
        <w:t xml:space="preserve">na účet Predávajúceho Kupujúcim v rámci zálohovej platby budú do 3 dní od odobratia tovaru vrátené späť, pričom z nich budú strhnuté preukázateľné náklady, ktoré Predávajúci vynaložil v súvislosti s prepravou a inštaláciou </w:t>
      </w:r>
      <w:r w:rsidR="000626CC" w:rsidRPr="00D32164">
        <w:rPr>
          <w:rFonts w:ascii="Times New Roman" w:hAnsi="Times New Roman"/>
          <w:lang w:val="sk-SK"/>
        </w:rPr>
        <w:t>tovaru</w:t>
      </w:r>
      <w:r w:rsidR="00803A2D" w:rsidRPr="00D32164">
        <w:rPr>
          <w:rFonts w:ascii="Times New Roman" w:hAnsi="Times New Roman"/>
          <w:lang w:val="sk-SK"/>
        </w:rPr>
        <w:t>.</w:t>
      </w:r>
    </w:p>
    <w:p w14:paraId="710B3F8C" w14:textId="0D926E69" w:rsidR="00F03E3A" w:rsidRPr="007F37B3" w:rsidRDefault="00F03E3A" w:rsidP="00D32164">
      <w:pPr>
        <w:ind w:left="567" w:hanging="567"/>
        <w:jc w:val="both"/>
        <w:rPr>
          <w:rFonts w:ascii="Times New Roman" w:hAnsi="Times New Roman"/>
          <w:bCs/>
          <w:lang w:val="sk-SK"/>
        </w:rPr>
      </w:pPr>
    </w:p>
    <w:p w14:paraId="5791D239" w14:textId="203471A7" w:rsidR="00F03E3A" w:rsidRDefault="008709B2" w:rsidP="00D32164">
      <w:pPr>
        <w:ind w:left="567" w:hanging="567"/>
        <w:jc w:val="both"/>
        <w:rPr>
          <w:rFonts w:ascii="Times New Roman" w:hAnsi="Times New Roman"/>
          <w:bCs/>
          <w:lang w:val="sk-SK"/>
        </w:rPr>
      </w:pPr>
      <w:r w:rsidRPr="007F37B3">
        <w:rPr>
          <w:rFonts w:ascii="Times New Roman" w:hAnsi="Times New Roman"/>
          <w:b/>
          <w:bCs/>
          <w:lang w:val="sk-SK"/>
        </w:rPr>
        <w:t>1</w:t>
      </w:r>
      <w:r w:rsidR="00AF6341" w:rsidRPr="007F37B3">
        <w:rPr>
          <w:rFonts w:ascii="Times New Roman" w:hAnsi="Times New Roman"/>
          <w:b/>
          <w:bCs/>
          <w:lang w:val="sk-SK"/>
        </w:rPr>
        <w:t>0</w:t>
      </w:r>
      <w:r w:rsidRPr="007F37B3">
        <w:rPr>
          <w:rFonts w:ascii="Times New Roman" w:hAnsi="Times New Roman"/>
          <w:b/>
          <w:bCs/>
          <w:lang w:val="sk-SK"/>
        </w:rPr>
        <w:t>.</w:t>
      </w:r>
      <w:r w:rsidR="00AF7D2D" w:rsidRPr="007F37B3">
        <w:rPr>
          <w:rFonts w:ascii="Times New Roman" w:hAnsi="Times New Roman"/>
          <w:b/>
          <w:bCs/>
          <w:lang w:val="sk-SK"/>
        </w:rPr>
        <w:t>4</w:t>
      </w:r>
      <w:r w:rsidRPr="007F37B3">
        <w:rPr>
          <w:rFonts w:ascii="Times New Roman" w:hAnsi="Times New Roman"/>
          <w:bCs/>
          <w:lang w:val="sk-SK"/>
        </w:rPr>
        <w:t xml:space="preserve">  </w:t>
      </w:r>
      <w:r w:rsidR="00F03E3A" w:rsidRPr="007F37B3">
        <w:rPr>
          <w:rFonts w:ascii="Times New Roman" w:hAnsi="Times New Roman"/>
          <w:bCs/>
          <w:lang w:val="sk-SK"/>
        </w:rPr>
        <w:t xml:space="preserve">Zhotoviteľ </w:t>
      </w:r>
      <w:r w:rsidR="007F37B3" w:rsidRPr="007F37B3">
        <w:rPr>
          <w:rFonts w:ascii="Times New Roman" w:hAnsi="Times New Roman"/>
          <w:bCs/>
          <w:lang w:val="sk-SK"/>
        </w:rPr>
        <w:t>sa zaväzuje, že umožní všetkým kontrolným subjektom, vrátane Ministerstva životného prostredia Slovenskej republiky,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 a to po celú dobu povinnej archivácie týchto dokumentov, určenou v súlade s platnými právnymi predpismi SR.</w:t>
      </w:r>
    </w:p>
    <w:p w14:paraId="16F8CC77" w14:textId="4CAFBADD" w:rsidR="00DE2201" w:rsidRPr="007F37B3" w:rsidRDefault="00DE2201" w:rsidP="00D32164">
      <w:pPr>
        <w:ind w:left="567" w:hanging="567"/>
        <w:jc w:val="both"/>
        <w:rPr>
          <w:rFonts w:ascii="Times New Roman" w:hAnsi="Times New Roman"/>
          <w:bCs/>
          <w:lang w:val="sk-SK"/>
        </w:rPr>
      </w:pPr>
      <w:r w:rsidRPr="00DE2201">
        <w:rPr>
          <w:rFonts w:ascii="Times New Roman" w:hAnsi="Times New Roman"/>
          <w:b/>
          <w:bCs/>
          <w:lang w:val="sk-SK"/>
        </w:rPr>
        <w:t>10.5</w:t>
      </w:r>
      <w:r>
        <w:rPr>
          <w:rFonts w:cs="Calibri"/>
          <w:color w:val="002060"/>
          <w:sz w:val="22"/>
          <w:szCs w:val="22"/>
        </w:rPr>
        <w:t xml:space="preserve">  </w:t>
      </w:r>
      <w:r w:rsidRPr="00DE2201">
        <w:rPr>
          <w:rFonts w:ascii="Times New Roman" w:hAnsi="Times New Roman"/>
          <w:bCs/>
          <w:lang w:val="sk-SK"/>
        </w:rPr>
        <w:t>Zmluvné strany sú si vedomé skutočnosti, že zmluva, ako aj všetky jej prípadné dodatky, môže byť zverejnená na webovom sídle Správcu programu.</w:t>
      </w:r>
    </w:p>
    <w:p w14:paraId="103AB1FF" w14:textId="3902828D" w:rsidR="00850A44" w:rsidRPr="00D32164" w:rsidRDefault="00850A44" w:rsidP="00D32164">
      <w:pPr>
        <w:ind w:left="567" w:hanging="567"/>
        <w:jc w:val="both"/>
        <w:rPr>
          <w:rFonts w:ascii="Times New Roman" w:hAnsi="Times New Roman"/>
          <w:bCs/>
          <w:lang w:val="sk-SK"/>
        </w:rPr>
      </w:pPr>
      <w:r w:rsidRPr="00D32164">
        <w:rPr>
          <w:rFonts w:ascii="Times New Roman" w:hAnsi="Times New Roman"/>
          <w:b/>
          <w:bCs/>
          <w:lang w:val="sk-SK"/>
        </w:rPr>
        <w:t>1</w:t>
      </w:r>
      <w:r w:rsidR="00AF6341">
        <w:rPr>
          <w:rFonts w:ascii="Times New Roman" w:hAnsi="Times New Roman"/>
          <w:b/>
          <w:bCs/>
          <w:lang w:val="sk-SK"/>
        </w:rPr>
        <w:t>0</w:t>
      </w:r>
      <w:r w:rsidRPr="00D32164">
        <w:rPr>
          <w:rFonts w:ascii="Times New Roman" w:hAnsi="Times New Roman"/>
          <w:b/>
          <w:bCs/>
          <w:lang w:val="sk-SK"/>
        </w:rPr>
        <w:t>.</w:t>
      </w:r>
      <w:r w:rsidR="00DE2201">
        <w:rPr>
          <w:rFonts w:ascii="Times New Roman" w:hAnsi="Times New Roman"/>
          <w:b/>
          <w:bCs/>
          <w:lang w:val="sk-SK"/>
        </w:rPr>
        <w:t>6</w:t>
      </w:r>
      <w:r w:rsidRPr="00D32164">
        <w:rPr>
          <w:rFonts w:ascii="Times New Roman" w:hAnsi="Times New Roman"/>
          <w:bCs/>
          <w:lang w:val="sk-SK"/>
        </w:rPr>
        <w:t xml:space="preserve"> Kupujúci si vyhradzuje právo bez akýchkoľvek sankcií odstúpiť od tejto Zmluvy v prípade, kedy ešte nedošlo k plneniu tejto Zmluvy a výsledky administratívnej finančnej kontroly zo strany </w:t>
      </w:r>
      <w:r w:rsidR="00BA6D06">
        <w:rPr>
          <w:rFonts w:ascii="Times New Roman" w:hAnsi="Times New Roman"/>
          <w:bCs/>
          <w:lang w:val="sk-SK"/>
        </w:rPr>
        <w:t>Správcu programu</w:t>
      </w:r>
      <w:r w:rsidR="00133521">
        <w:rPr>
          <w:rFonts w:ascii="Times New Roman" w:hAnsi="Times New Roman"/>
          <w:bCs/>
          <w:lang w:val="sk-SK"/>
        </w:rPr>
        <w:t xml:space="preserve"> </w:t>
      </w:r>
      <w:r w:rsidRPr="00D32164">
        <w:rPr>
          <w:rFonts w:ascii="Times New Roman" w:hAnsi="Times New Roman"/>
          <w:bCs/>
          <w:lang w:val="sk-SK"/>
        </w:rPr>
        <w:t>neumožňujú financovanie výdavkov vzniknutých z tohto obstarávania.</w:t>
      </w:r>
    </w:p>
    <w:p w14:paraId="1EAFC094" w14:textId="77777777" w:rsidR="00133521" w:rsidRDefault="00133521" w:rsidP="00D32164">
      <w:pPr>
        <w:jc w:val="both"/>
        <w:rPr>
          <w:rFonts w:ascii="Times New Roman" w:hAnsi="Times New Roman"/>
          <w:lang w:val="sk-SK"/>
        </w:rPr>
      </w:pPr>
    </w:p>
    <w:p w14:paraId="64DDD5F7" w14:textId="2320C5FA" w:rsidR="00F03E3A" w:rsidRPr="00C92D1B" w:rsidRDefault="00C92D1B" w:rsidP="00C92D1B">
      <w:pPr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11. </w:t>
      </w:r>
      <w:r w:rsidR="008709B2" w:rsidRPr="00C92D1B">
        <w:rPr>
          <w:rFonts w:ascii="Times New Roman" w:hAnsi="Times New Roman"/>
          <w:b/>
          <w:lang w:val="sk-SK"/>
        </w:rPr>
        <w:t>Záverečné ustanovenia</w:t>
      </w:r>
    </w:p>
    <w:p w14:paraId="4BD65B06" w14:textId="6872D00D" w:rsidR="00F03E3A" w:rsidRPr="00AF6341" w:rsidRDefault="008709B2" w:rsidP="00D32164">
      <w:pPr>
        <w:ind w:left="567" w:hanging="567"/>
        <w:jc w:val="both"/>
        <w:rPr>
          <w:rFonts w:ascii="Times New Roman" w:hAnsi="Times New Roman"/>
          <w:bCs/>
          <w:lang w:val="sk-SK"/>
        </w:rPr>
      </w:pPr>
      <w:r w:rsidRPr="00AF6341">
        <w:rPr>
          <w:rFonts w:ascii="Times New Roman" w:hAnsi="Times New Roman"/>
          <w:bCs/>
          <w:lang w:val="sk-SK"/>
        </w:rPr>
        <w:t>1</w:t>
      </w:r>
      <w:r w:rsidR="00AF6341" w:rsidRPr="00AF6341">
        <w:rPr>
          <w:rFonts w:ascii="Times New Roman" w:hAnsi="Times New Roman"/>
          <w:bCs/>
          <w:lang w:val="sk-SK"/>
        </w:rPr>
        <w:t>1</w:t>
      </w:r>
      <w:r w:rsidRPr="00AF6341">
        <w:rPr>
          <w:rFonts w:ascii="Times New Roman" w:hAnsi="Times New Roman"/>
          <w:bCs/>
          <w:lang w:val="sk-SK"/>
        </w:rPr>
        <w:t xml:space="preserve">.1 </w:t>
      </w:r>
      <w:r w:rsidR="00F03E3A" w:rsidRPr="00AF6341">
        <w:rPr>
          <w:rFonts w:ascii="Times New Roman" w:hAnsi="Times New Roman"/>
          <w:bCs/>
          <w:lang w:val="sk-SK"/>
        </w:rPr>
        <w:t>Tát</w:t>
      </w:r>
      <w:r w:rsidR="00115D9C" w:rsidRPr="00AF6341">
        <w:rPr>
          <w:rFonts w:ascii="Times New Roman" w:hAnsi="Times New Roman"/>
          <w:bCs/>
          <w:lang w:val="sk-SK"/>
        </w:rPr>
        <w:t>o Kúpna zmluva je vyhotovená v </w:t>
      </w:r>
      <w:r w:rsidR="00D32164" w:rsidRPr="00AF6341">
        <w:rPr>
          <w:rFonts w:ascii="Times New Roman" w:hAnsi="Times New Roman"/>
          <w:bCs/>
          <w:lang w:val="sk-SK"/>
        </w:rPr>
        <w:t>štyroch</w:t>
      </w:r>
      <w:r w:rsidR="00115D9C" w:rsidRPr="00AF6341">
        <w:rPr>
          <w:rFonts w:ascii="Times New Roman" w:hAnsi="Times New Roman"/>
          <w:bCs/>
          <w:lang w:val="sk-SK"/>
        </w:rPr>
        <w:t xml:space="preserve"> exemplároch, </w:t>
      </w:r>
      <w:r w:rsidR="00F03E3A" w:rsidRPr="00AF6341">
        <w:rPr>
          <w:rFonts w:ascii="Times New Roman" w:hAnsi="Times New Roman"/>
          <w:bCs/>
          <w:lang w:val="sk-SK"/>
        </w:rPr>
        <w:t>z</w:t>
      </w:r>
      <w:r w:rsidR="00D32164" w:rsidRPr="00AF6341">
        <w:rPr>
          <w:rFonts w:ascii="Times New Roman" w:hAnsi="Times New Roman"/>
          <w:bCs/>
          <w:lang w:val="sk-SK"/>
        </w:rPr>
        <w:t> ktorých dva</w:t>
      </w:r>
      <w:r w:rsidR="00115D9C" w:rsidRPr="00AF6341">
        <w:rPr>
          <w:rFonts w:ascii="Times New Roman" w:hAnsi="Times New Roman"/>
          <w:bCs/>
          <w:lang w:val="sk-SK"/>
        </w:rPr>
        <w:t xml:space="preserve"> </w:t>
      </w:r>
      <w:r w:rsidR="00F03E3A" w:rsidRPr="00AF6341">
        <w:rPr>
          <w:rFonts w:ascii="Times New Roman" w:hAnsi="Times New Roman"/>
          <w:bCs/>
          <w:lang w:val="sk-SK"/>
        </w:rPr>
        <w:t xml:space="preserve">obdrží   </w:t>
      </w:r>
      <w:r w:rsidRPr="00AF6341">
        <w:rPr>
          <w:rFonts w:ascii="Times New Roman" w:hAnsi="Times New Roman"/>
          <w:bCs/>
          <w:lang w:val="sk-SK"/>
        </w:rPr>
        <w:t xml:space="preserve">   Kupujúci a dva obdrží P</w:t>
      </w:r>
      <w:r w:rsidR="00F03E3A" w:rsidRPr="00AF6341">
        <w:rPr>
          <w:rFonts w:ascii="Times New Roman" w:hAnsi="Times New Roman"/>
          <w:bCs/>
          <w:lang w:val="sk-SK"/>
        </w:rPr>
        <w:t>redávajúci.</w:t>
      </w:r>
    </w:p>
    <w:p w14:paraId="796EC55A" w14:textId="5B106F37" w:rsidR="00F03E3A" w:rsidRPr="00D32164" w:rsidRDefault="00AF6341" w:rsidP="00D32164">
      <w:pPr>
        <w:pStyle w:val="Zarkazkladnhotextu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8709B2" w:rsidRPr="00D32164">
        <w:rPr>
          <w:rFonts w:ascii="Times New Roman" w:hAnsi="Times New Roman"/>
        </w:rPr>
        <w:t xml:space="preserve">.2 </w:t>
      </w:r>
      <w:r w:rsidR="00F03E3A" w:rsidRPr="00D32164">
        <w:rPr>
          <w:rFonts w:ascii="Times New Roman" w:hAnsi="Times New Roman"/>
        </w:rPr>
        <w:t>Zmluvné strany sa dohodli, že Predávajúci nie je oprávnený postúpiť akúkoľvek pohľadávku vyplývajúcu z obchodného vzťahu založeného touto zmluvou na tretiu stranu bez písomného súhlasu Kupujúceho.</w:t>
      </w:r>
    </w:p>
    <w:p w14:paraId="2995F52C" w14:textId="66C116EC" w:rsidR="00F03E3A" w:rsidRPr="00D32164" w:rsidRDefault="000D2585" w:rsidP="000D2585">
      <w:pPr>
        <w:ind w:left="567" w:hanging="567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1</w:t>
      </w:r>
      <w:r w:rsidR="00AF6341">
        <w:rPr>
          <w:rFonts w:ascii="Times New Roman" w:hAnsi="Times New Roman"/>
          <w:lang w:val="sk-SK"/>
        </w:rPr>
        <w:t>1</w:t>
      </w:r>
      <w:r>
        <w:rPr>
          <w:rFonts w:ascii="Times New Roman" w:hAnsi="Times New Roman"/>
          <w:lang w:val="sk-SK"/>
        </w:rPr>
        <w:t xml:space="preserve">.3 </w:t>
      </w:r>
      <w:r w:rsidR="00AF6341">
        <w:rPr>
          <w:rFonts w:ascii="Times New Roman" w:hAnsi="Times New Roman"/>
          <w:lang w:val="sk-SK"/>
        </w:rPr>
        <w:t xml:space="preserve">  </w:t>
      </w:r>
      <w:r w:rsidRPr="000D2585">
        <w:rPr>
          <w:rFonts w:ascii="Times New Roman" w:hAnsi="Times New Roman"/>
          <w:lang w:val="sk-SK"/>
        </w:rPr>
        <w:t xml:space="preserve">Zmluva nadobúda platnosť dňom podpísania oprávnenými zástupcami oboch   zmluvných strán a účinnosť po vykonaní ex-post kontroly zo </w:t>
      </w:r>
      <w:r w:rsidRPr="00BA6D06">
        <w:rPr>
          <w:rFonts w:ascii="Times New Roman" w:hAnsi="Times New Roman"/>
          <w:lang w:val="sk-SK"/>
        </w:rPr>
        <w:t xml:space="preserve">strany </w:t>
      </w:r>
      <w:r w:rsidR="00BA6D06" w:rsidRPr="00BA6D06">
        <w:rPr>
          <w:rFonts w:ascii="Times New Roman" w:hAnsi="Times New Roman"/>
          <w:lang w:val="sk-SK"/>
        </w:rPr>
        <w:t>Správcu programu</w:t>
      </w:r>
      <w:r w:rsidRPr="00BA6D06">
        <w:rPr>
          <w:rFonts w:ascii="Times New Roman" w:hAnsi="Times New Roman"/>
          <w:lang w:val="sk-SK"/>
        </w:rPr>
        <w:t xml:space="preserve"> a doručení správy z kontroly, ktorou schváli vykonaný prieskum trhu.</w:t>
      </w:r>
      <w:r>
        <w:rPr>
          <w:rFonts w:ascii="Times New Roman" w:hAnsi="Times New Roman"/>
          <w:lang w:val="sk-SK"/>
        </w:rPr>
        <w:t xml:space="preserve"> </w:t>
      </w:r>
    </w:p>
    <w:p w14:paraId="78EB6CFA" w14:textId="125404A3" w:rsidR="00F03E3A" w:rsidRPr="00D32164" w:rsidRDefault="008709B2" w:rsidP="00D32164">
      <w:pPr>
        <w:pStyle w:val="Zarkazkladnhotextu2"/>
        <w:rPr>
          <w:rFonts w:ascii="Times New Roman" w:hAnsi="Times New Roman"/>
        </w:rPr>
      </w:pPr>
      <w:r w:rsidRPr="00D32164">
        <w:rPr>
          <w:rFonts w:ascii="Times New Roman" w:hAnsi="Times New Roman"/>
        </w:rPr>
        <w:t>1</w:t>
      </w:r>
      <w:r w:rsidR="00AF6341">
        <w:rPr>
          <w:rFonts w:ascii="Times New Roman" w:hAnsi="Times New Roman"/>
        </w:rPr>
        <w:t>1</w:t>
      </w:r>
      <w:r w:rsidRPr="00D32164">
        <w:rPr>
          <w:rFonts w:ascii="Times New Roman" w:hAnsi="Times New Roman"/>
        </w:rPr>
        <w:t xml:space="preserve">.4 </w:t>
      </w:r>
      <w:r w:rsidR="00AF6341">
        <w:rPr>
          <w:rFonts w:ascii="Times New Roman" w:hAnsi="Times New Roman"/>
        </w:rPr>
        <w:t xml:space="preserve"> </w:t>
      </w:r>
      <w:r w:rsidR="00F03E3A" w:rsidRPr="00D32164">
        <w:rPr>
          <w:rFonts w:ascii="Times New Roman" w:hAnsi="Times New Roman"/>
        </w:rPr>
        <w:t>Prílohy, zmeny a dodatky k tejto Kúpnej zmluve nadobúdajú platnosť len v písomnej forme podpisom oboch strán.</w:t>
      </w:r>
    </w:p>
    <w:p w14:paraId="7AC0A469" w14:textId="77777777" w:rsidR="00F03E3A" w:rsidRPr="00D32164" w:rsidRDefault="00F03E3A" w:rsidP="00D32164">
      <w:pPr>
        <w:jc w:val="both"/>
        <w:rPr>
          <w:rFonts w:ascii="Times New Roman" w:hAnsi="Times New Roman"/>
          <w:lang w:val="sk-SK"/>
        </w:rPr>
      </w:pPr>
    </w:p>
    <w:p w14:paraId="4B703812" w14:textId="110BDD7B" w:rsidR="00850A44" w:rsidRPr="00D32164" w:rsidRDefault="00FB3129" w:rsidP="00D32164">
      <w:pPr>
        <w:pStyle w:val="Zkladntext"/>
        <w:rPr>
          <w:rFonts w:ascii="Times New Roman" w:hAnsi="Times New Roman"/>
          <w:szCs w:val="22"/>
        </w:rPr>
      </w:pPr>
      <w:r w:rsidRPr="00D32164">
        <w:rPr>
          <w:rFonts w:ascii="Times New Roman" w:hAnsi="Times New Roman"/>
          <w:szCs w:val="22"/>
        </w:rPr>
        <w:t xml:space="preserve">Príloha č. 1 </w:t>
      </w:r>
      <w:r w:rsidR="00BE789B" w:rsidRPr="00D32164">
        <w:rPr>
          <w:rFonts w:ascii="Times New Roman" w:hAnsi="Times New Roman"/>
          <w:szCs w:val="22"/>
        </w:rPr>
        <w:tab/>
      </w:r>
      <w:r w:rsidR="00074602">
        <w:rPr>
          <w:rFonts w:ascii="Times New Roman" w:hAnsi="Times New Roman"/>
          <w:szCs w:val="22"/>
        </w:rPr>
        <w:t>Opis predmetu zákazky</w:t>
      </w:r>
    </w:p>
    <w:p w14:paraId="2B23E1FB" w14:textId="77777777" w:rsidR="00850A44" w:rsidRPr="00D32164" w:rsidRDefault="00850A44" w:rsidP="00D32164">
      <w:pPr>
        <w:pStyle w:val="Zkladntext"/>
        <w:rPr>
          <w:rFonts w:ascii="Times New Roman" w:hAnsi="Times New Roman"/>
          <w:szCs w:val="22"/>
        </w:rPr>
      </w:pPr>
      <w:r w:rsidRPr="00D32164">
        <w:rPr>
          <w:rFonts w:ascii="Times New Roman" w:hAnsi="Times New Roman"/>
          <w:szCs w:val="22"/>
        </w:rPr>
        <w:t>Príloha č. 2</w:t>
      </w:r>
      <w:r w:rsidRPr="00D32164">
        <w:rPr>
          <w:rFonts w:ascii="Times New Roman" w:hAnsi="Times New Roman"/>
          <w:szCs w:val="22"/>
        </w:rPr>
        <w:tab/>
        <w:t>Rozpočet</w:t>
      </w:r>
    </w:p>
    <w:p w14:paraId="03BB8576" w14:textId="77777777" w:rsidR="00AF1F87" w:rsidRPr="00D32164" w:rsidRDefault="00AF1F87" w:rsidP="00D32164">
      <w:pPr>
        <w:jc w:val="both"/>
        <w:rPr>
          <w:rFonts w:ascii="Times New Roman" w:hAnsi="Times New Roman"/>
          <w:lang w:val="sk-SK"/>
        </w:rPr>
      </w:pPr>
    </w:p>
    <w:p w14:paraId="4BFBB5E4" w14:textId="1FDCC8D1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Za Predávajúceho</w:t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  <w:t>Za Kupujúceho</w:t>
      </w:r>
    </w:p>
    <w:p w14:paraId="127DC43F" w14:textId="77777777" w:rsidR="00850A44" w:rsidRPr="00D32164" w:rsidRDefault="00850A44" w:rsidP="00D32164">
      <w:pPr>
        <w:jc w:val="both"/>
        <w:rPr>
          <w:rFonts w:ascii="Times New Roman" w:hAnsi="Times New Roman"/>
          <w:lang w:val="sk-SK"/>
        </w:rPr>
      </w:pPr>
    </w:p>
    <w:p w14:paraId="57DF2336" w14:textId="38A29649" w:rsidR="00803A2D" w:rsidRPr="00D32164" w:rsidRDefault="00850A44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highlight w:val="yellow"/>
          <w:lang w:val="sk-SK"/>
        </w:rPr>
        <w:t>_____________ dňa ___________</w:t>
      </w:r>
      <w:r w:rsidR="00313222">
        <w:rPr>
          <w:rFonts w:ascii="Times New Roman" w:hAnsi="Times New Roman"/>
          <w:lang w:val="sk-SK"/>
        </w:rPr>
        <w:tab/>
      </w:r>
      <w:r w:rsidR="00313222">
        <w:rPr>
          <w:rFonts w:ascii="Times New Roman" w:hAnsi="Times New Roman"/>
          <w:lang w:val="sk-SK"/>
        </w:rPr>
        <w:tab/>
      </w:r>
      <w:r w:rsidR="00313222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>_____________ dňa ___________</w:t>
      </w:r>
    </w:p>
    <w:p w14:paraId="2656BC3D" w14:textId="77777777" w:rsidR="00803A2D" w:rsidRPr="00D32164" w:rsidRDefault="00803A2D" w:rsidP="00D32164">
      <w:pPr>
        <w:jc w:val="both"/>
        <w:rPr>
          <w:rFonts w:ascii="Times New Roman" w:hAnsi="Times New Roman"/>
          <w:lang w:val="sk-SK"/>
        </w:rPr>
      </w:pPr>
    </w:p>
    <w:p w14:paraId="2704FD11" w14:textId="77777777" w:rsidR="00313222" w:rsidRDefault="002D37C5" w:rsidP="00133521">
      <w:pPr>
        <w:ind w:left="2836" w:right="-2" w:firstLine="709"/>
        <w:rPr>
          <w:rFonts w:ascii="Times New Roman" w:hAnsi="Times New Roman"/>
          <w:lang w:val="sk-SK"/>
        </w:rPr>
      </w:pPr>
      <w:r w:rsidRPr="002D37C5">
        <w:rPr>
          <w:rFonts w:ascii="Times New Roman" w:hAnsi="Times New Roman"/>
          <w:lang w:val="sk-SK"/>
        </w:rPr>
        <w:t xml:space="preserve">                        </w:t>
      </w:r>
    </w:p>
    <w:p w14:paraId="48DCD368" w14:textId="77777777" w:rsidR="00313222" w:rsidRDefault="00313222" w:rsidP="00133521">
      <w:pPr>
        <w:ind w:left="2836" w:right="-2" w:firstLine="709"/>
        <w:rPr>
          <w:rFonts w:ascii="Times New Roman" w:hAnsi="Times New Roman"/>
          <w:lang w:val="sk-SK"/>
        </w:rPr>
      </w:pPr>
    </w:p>
    <w:p w14:paraId="5885D323" w14:textId="77777777" w:rsidR="00313222" w:rsidRDefault="00313222" w:rsidP="00133521">
      <w:pPr>
        <w:ind w:left="2836" w:right="-2" w:firstLine="709"/>
        <w:rPr>
          <w:rFonts w:ascii="Times New Roman" w:hAnsi="Times New Roman"/>
          <w:lang w:val="sk-SK"/>
        </w:rPr>
      </w:pPr>
    </w:p>
    <w:p w14:paraId="54074F81" w14:textId="1584DBAC" w:rsidR="00313222" w:rsidRDefault="00313222" w:rsidP="00313222">
      <w:pPr>
        <w:ind w:right="-2" w:firstLine="5"/>
        <w:rPr>
          <w:rFonts w:ascii="Times New Roman" w:hAnsi="Times New Roman"/>
          <w:lang w:val="sk-SK"/>
        </w:rPr>
      </w:pPr>
      <w:r w:rsidRPr="00313222">
        <w:rPr>
          <w:rFonts w:ascii="Times New Roman" w:hAnsi="Times New Roman"/>
          <w:highlight w:val="yellow"/>
          <w:lang w:val="sk-SK"/>
        </w:rPr>
        <w:t>................................................</w:t>
      </w:r>
      <w:r w:rsidR="00803A2D" w:rsidRPr="002D37C5">
        <w:rPr>
          <w:rFonts w:ascii="Times New Roman" w:hAnsi="Times New Roman"/>
          <w:lang w:val="sk-SK"/>
        </w:rPr>
        <w:t>.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803A2D" w:rsidRPr="002D37C5">
        <w:rPr>
          <w:rFonts w:ascii="Times New Roman" w:hAnsi="Times New Roman"/>
          <w:lang w:val="sk-SK"/>
        </w:rPr>
        <w:t>...............................................</w:t>
      </w:r>
      <w:r w:rsidR="00803A2D" w:rsidRPr="00D32164">
        <w:rPr>
          <w:rFonts w:ascii="Times New Roman" w:hAnsi="Times New Roman"/>
          <w:lang w:val="sk-SK"/>
        </w:rPr>
        <w:tab/>
      </w:r>
    </w:p>
    <w:p w14:paraId="483213DB" w14:textId="456F66E8" w:rsidR="000A524C" w:rsidRDefault="00DF0855" w:rsidP="00DF0855">
      <w:pPr>
        <w:ind w:left="4248" w:firstLine="708"/>
        <w:jc w:val="both"/>
        <w:rPr>
          <w:rFonts w:ascii="Times New Roman" w:hAnsi="Times New Roman"/>
          <w:b/>
          <w:bCs/>
          <w:szCs w:val="24"/>
          <w:lang w:val="sk-SK"/>
        </w:rPr>
      </w:pPr>
      <w:r w:rsidRPr="00076638">
        <w:rPr>
          <w:rFonts w:ascii="Times New Roman" w:hAnsi="Times New Roman"/>
          <w:color w:val="000000"/>
        </w:rPr>
        <w:t>PaedDr. Zuzana Synaková, riaditeľka</w:t>
      </w:r>
    </w:p>
    <w:p w14:paraId="39E5FCFD" w14:textId="52E6B51A" w:rsidR="00DC0691" w:rsidRPr="00D32164" w:rsidRDefault="00DC0691" w:rsidP="00D32164">
      <w:pPr>
        <w:rPr>
          <w:rFonts w:ascii="Times New Roman" w:hAnsi="Times New Roman"/>
          <w:b/>
          <w:bCs/>
          <w:szCs w:val="24"/>
          <w:lang w:val="sk-SK"/>
        </w:rPr>
      </w:pPr>
    </w:p>
    <w:sectPr w:rsidR="00DC0691" w:rsidRPr="00D32164" w:rsidSect="00E35E71">
      <w:headerReference w:type="even" r:id="rId7"/>
      <w:footerReference w:type="default" r:id="rId8"/>
      <w:pgSz w:w="11906" w:h="16838" w:code="9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ED12" w14:textId="77777777" w:rsidR="001E08E9" w:rsidRDefault="001E08E9">
      <w:r>
        <w:separator/>
      </w:r>
    </w:p>
  </w:endnote>
  <w:endnote w:type="continuationSeparator" w:id="0">
    <w:p w14:paraId="082D9482" w14:textId="77777777" w:rsidR="001E08E9" w:rsidRDefault="001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C4E8" w14:textId="5ED2601A" w:rsidR="00850A44" w:rsidRPr="00850A44" w:rsidRDefault="00850A44" w:rsidP="00850A44">
    <w:pPr>
      <w:pStyle w:val="Pta"/>
      <w:jc w:val="right"/>
      <w:rPr>
        <w:rFonts w:ascii="Times New Roman" w:hAnsi="Times New Roman"/>
        <w:sz w:val="20"/>
      </w:rPr>
    </w:pPr>
    <w:r w:rsidRPr="00850A44">
      <w:rPr>
        <w:rStyle w:val="slostrany"/>
        <w:rFonts w:ascii="Times New Roman" w:hAnsi="Times New Roman"/>
        <w:sz w:val="20"/>
      </w:rPr>
      <w:fldChar w:fldCharType="begin"/>
    </w:r>
    <w:r w:rsidRPr="00850A44">
      <w:rPr>
        <w:rStyle w:val="slostrany"/>
        <w:rFonts w:ascii="Times New Roman" w:hAnsi="Times New Roman"/>
        <w:sz w:val="20"/>
      </w:rPr>
      <w:instrText xml:space="preserve"> PAGE </w:instrText>
    </w:r>
    <w:r w:rsidRPr="00850A44">
      <w:rPr>
        <w:rStyle w:val="slostrany"/>
        <w:rFonts w:ascii="Times New Roman" w:hAnsi="Times New Roman"/>
        <w:sz w:val="20"/>
      </w:rPr>
      <w:fldChar w:fldCharType="separate"/>
    </w:r>
    <w:r w:rsidR="001751AF">
      <w:rPr>
        <w:rStyle w:val="slostrany"/>
        <w:rFonts w:ascii="Times New Roman" w:hAnsi="Times New Roman"/>
        <w:noProof/>
        <w:sz w:val="20"/>
      </w:rPr>
      <w:t>3</w:t>
    </w:r>
    <w:r w:rsidRPr="00850A44">
      <w:rPr>
        <w:rStyle w:val="slostrany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9DC5A" w14:textId="77777777" w:rsidR="001E08E9" w:rsidRDefault="001E08E9">
      <w:r>
        <w:separator/>
      </w:r>
    </w:p>
  </w:footnote>
  <w:footnote w:type="continuationSeparator" w:id="0">
    <w:p w14:paraId="66FE3AD1" w14:textId="77777777" w:rsidR="001E08E9" w:rsidRDefault="001E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7B42" w14:textId="77777777" w:rsidR="00850A44" w:rsidRDefault="00850A4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4ED9A99" w14:textId="77777777" w:rsidR="00850A44" w:rsidRDefault="00850A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96D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30F"/>
    <w:multiLevelType w:val="multilevel"/>
    <w:tmpl w:val="781C29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70283"/>
    <w:multiLevelType w:val="hybridMultilevel"/>
    <w:tmpl w:val="152235B2"/>
    <w:lvl w:ilvl="0" w:tplc="AD8E909C">
      <w:start w:val="2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2715A8C"/>
    <w:multiLevelType w:val="multilevel"/>
    <w:tmpl w:val="A7DAFB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9C33A0"/>
    <w:multiLevelType w:val="multilevel"/>
    <w:tmpl w:val="FBF80E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391D52"/>
    <w:multiLevelType w:val="hybridMultilevel"/>
    <w:tmpl w:val="6C325672"/>
    <w:lvl w:ilvl="0" w:tplc="64208A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EB3430"/>
    <w:multiLevelType w:val="multilevel"/>
    <w:tmpl w:val="A7DAFB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B256F"/>
    <w:multiLevelType w:val="hybridMultilevel"/>
    <w:tmpl w:val="1C88D9C8"/>
    <w:lvl w:ilvl="0" w:tplc="897E11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E7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041E61"/>
    <w:multiLevelType w:val="hybridMultilevel"/>
    <w:tmpl w:val="60BEC6D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5FCC"/>
    <w:multiLevelType w:val="multilevel"/>
    <w:tmpl w:val="29505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087A63"/>
    <w:multiLevelType w:val="hybridMultilevel"/>
    <w:tmpl w:val="498E2CD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164A"/>
    <w:multiLevelType w:val="hybridMultilevel"/>
    <w:tmpl w:val="8E06FBDE"/>
    <w:lvl w:ilvl="0" w:tplc="582630DA">
      <w:start w:val="3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DFKai-SB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5BE51A54"/>
    <w:multiLevelType w:val="multilevel"/>
    <w:tmpl w:val="CE24BA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FB4F6D"/>
    <w:multiLevelType w:val="multilevel"/>
    <w:tmpl w:val="A5BEF5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D"/>
    <w:rsid w:val="00000B67"/>
    <w:rsid w:val="00000CB6"/>
    <w:rsid w:val="00010ED4"/>
    <w:rsid w:val="0001312A"/>
    <w:rsid w:val="00026410"/>
    <w:rsid w:val="00027DE8"/>
    <w:rsid w:val="0004050F"/>
    <w:rsid w:val="000439CD"/>
    <w:rsid w:val="000626CC"/>
    <w:rsid w:val="00074602"/>
    <w:rsid w:val="00077E9B"/>
    <w:rsid w:val="000928BA"/>
    <w:rsid w:val="000952D3"/>
    <w:rsid w:val="000A524C"/>
    <w:rsid w:val="000B5C7E"/>
    <w:rsid w:val="000D2025"/>
    <w:rsid w:val="000D2585"/>
    <w:rsid w:val="000D2D08"/>
    <w:rsid w:val="000F7101"/>
    <w:rsid w:val="00101415"/>
    <w:rsid w:val="001017BF"/>
    <w:rsid w:val="00110B0A"/>
    <w:rsid w:val="00114BE2"/>
    <w:rsid w:val="00115D9C"/>
    <w:rsid w:val="001218DD"/>
    <w:rsid w:val="0013045B"/>
    <w:rsid w:val="00133521"/>
    <w:rsid w:val="00134B72"/>
    <w:rsid w:val="00134FE5"/>
    <w:rsid w:val="00160403"/>
    <w:rsid w:val="00171054"/>
    <w:rsid w:val="001713EC"/>
    <w:rsid w:val="00173F42"/>
    <w:rsid w:val="001751AF"/>
    <w:rsid w:val="001757AD"/>
    <w:rsid w:val="00175F45"/>
    <w:rsid w:val="00184BE7"/>
    <w:rsid w:val="001861EF"/>
    <w:rsid w:val="00192945"/>
    <w:rsid w:val="00196F57"/>
    <w:rsid w:val="001A1091"/>
    <w:rsid w:val="001A1DFC"/>
    <w:rsid w:val="001C30DF"/>
    <w:rsid w:val="001C5DCC"/>
    <w:rsid w:val="001D4975"/>
    <w:rsid w:val="001E08E9"/>
    <w:rsid w:val="001E7EA9"/>
    <w:rsid w:val="001F1D8F"/>
    <w:rsid w:val="0020656E"/>
    <w:rsid w:val="0022542D"/>
    <w:rsid w:val="00232920"/>
    <w:rsid w:val="002341F7"/>
    <w:rsid w:val="002402D9"/>
    <w:rsid w:val="00241606"/>
    <w:rsid w:val="00241BF9"/>
    <w:rsid w:val="00246099"/>
    <w:rsid w:val="0025067A"/>
    <w:rsid w:val="002520CF"/>
    <w:rsid w:val="00265AED"/>
    <w:rsid w:val="0027154C"/>
    <w:rsid w:val="00283860"/>
    <w:rsid w:val="002870B8"/>
    <w:rsid w:val="00292BFC"/>
    <w:rsid w:val="00296407"/>
    <w:rsid w:val="002A0B1F"/>
    <w:rsid w:val="002C1804"/>
    <w:rsid w:val="002D37C5"/>
    <w:rsid w:val="002E44F1"/>
    <w:rsid w:val="00307201"/>
    <w:rsid w:val="00313222"/>
    <w:rsid w:val="0031736B"/>
    <w:rsid w:val="00317A84"/>
    <w:rsid w:val="00331EFD"/>
    <w:rsid w:val="00365A35"/>
    <w:rsid w:val="00366F68"/>
    <w:rsid w:val="003801B5"/>
    <w:rsid w:val="00387230"/>
    <w:rsid w:val="003905B4"/>
    <w:rsid w:val="00393F8C"/>
    <w:rsid w:val="00395092"/>
    <w:rsid w:val="00397C93"/>
    <w:rsid w:val="003A1CD0"/>
    <w:rsid w:val="003A220D"/>
    <w:rsid w:val="003B215A"/>
    <w:rsid w:val="003B3968"/>
    <w:rsid w:val="003C14FF"/>
    <w:rsid w:val="003D3FA3"/>
    <w:rsid w:val="003D6D25"/>
    <w:rsid w:val="003E46AA"/>
    <w:rsid w:val="003F0791"/>
    <w:rsid w:val="003F31A3"/>
    <w:rsid w:val="00407261"/>
    <w:rsid w:val="00407E69"/>
    <w:rsid w:val="00410B25"/>
    <w:rsid w:val="0044108F"/>
    <w:rsid w:val="004530B9"/>
    <w:rsid w:val="0045608B"/>
    <w:rsid w:val="004605A1"/>
    <w:rsid w:val="00467ADE"/>
    <w:rsid w:val="004845FD"/>
    <w:rsid w:val="0048646D"/>
    <w:rsid w:val="004957C0"/>
    <w:rsid w:val="004B0A4A"/>
    <w:rsid w:val="004B5234"/>
    <w:rsid w:val="004C1C06"/>
    <w:rsid w:val="004D1D9F"/>
    <w:rsid w:val="004E34FD"/>
    <w:rsid w:val="004E4281"/>
    <w:rsid w:val="004F113B"/>
    <w:rsid w:val="005008B6"/>
    <w:rsid w:val="00501AE5"/>
    <w:rsid w:val="00502092"/>
    <w:rsid w:val="00506FD8"/>
    <w:rsid w:val="00516163"/>
    <w:rsid w:val="00530DBF"/>
    <w:rsid w:val="005428AA"/>
    <w:rsid w:val="00546EC1"/>
    <w:rsid w:val="0055555E"/>
    <w:rsid w:val="005571DD"/>
    <w:rsid w:val="00567B8B"/>
    <w:rsid w:val="00582BCA"/>
    <w:rsid w:val="00593CEB"/>
    <w:rsid w:val="005B1F3B"/>
    <w:rsid w:val="005C05EA"/>
    <w:rsid w:val="005C62E3"/>
    <w:rsid w:val="005D2B4B"/>
    <w:rsid w:val="005D5B94"/>
    <w:rsid w:val="005D5C92"/>
    <w:rsid w:val="006007BC"/>
    <w:rsid w:val="00600B6E"/>
    <w:rsid w:val="00610DE2"/>
    <w:rsid w:val="00630BAF"/>
    <w:rsid w:val="00634AD5"/>
    <w:rsid w:val="00644EBF"/>
    <w:rsid w:val="00646DA5"/>
    <w:rsid w:val="00657D15"/>
    <w:rsid w:val="00664368"/>
    <w:rsid w:val="00665D0C"/>
    <w:rsid w:val="006852F5"/>
    <w:rsid w:val="006861BF"/>
    <w:rsid w:val="00690CD9"/>
    <w:rsid w:val="00693424"/>
    <w:rsid w:val="00694FB3"/>
    <w:rsid w:val="006966AE"/>
    <w:rsid w:val="006F4F41"/>
    <w:rsid w:val="006F5554"/>
    <w:rsid w:val="00715597"/>
    <w:rsid w:val="0072556E"/>
    <w:rsid w:val="00730FE5"/>
    <w:rsid w:val="007452F7"/>
    <w:rsid w:val="0075583D"/>
    <w:rsid w:val="00785CD6"/>
    <w:rsid w:val="00796C38"/>
    <w:rsid w:val="0079718F"/>
    <w:rsid w:val="007A6A8B"/>
    <w:rsid w:val="007B54FC"/>
    <w:rsid w:val="007C652F"/>
    <w:rsid w:val="007D11A3"/>
    <w:rsid w:val="007F37B3"/>
    <w:rsid w:val="00803A2D"/>
    <w:rsid w:val="008137BD"/>
    <w:rsid w:val="0084458F"/>
    <w:rsid w:val="00847159"/>
    <w:rsid w:val="00850A44"/>
    <w:rsid w:val="008537D5"/>
    <w:rsid w:val="00860E75"/>
    <w:rsid w:val="008629D8"/>
    <w:rsid w:val="008709B2"/>
    <w:rsid w:val="00876DF7"/>
    <w:rsid w:val="00881BD6"/>
    <w:rsid w:val="00883D39"/>
    <w:rsid w:val="00886202"/>
    <w:rsid w:val="008871B3"/>
    <w:rsid w:val="00895EB4"/>
    <w:rsid w:val="008A2388"/>
    <w:rsid w:val="008A73BB"/>
    <w:rsid w:val="008D768D"/>
    <w:rsid w:val="008E53A6"/>
    <w:rsid w:val="008E6747"/>
    <w:rsid w:val="00904BA7"/>
    <w:rsid w:val="009266D2"/>
    <w:rsid w:val="009468D8"/>
    <w:rsid w:val="00952C5D"/>
    <w:rsid w:val="0096654E"/>
    <w:rsid w:val="0097434E"/>
    <w:rsid w:val="00976A18"/>
    <w:rsid w:val="00992DC5"/>
    <w:rsid w:val="009B163E"/>
    <w:rsid w:val="009B4675"/>
    <w:rsid w:val="009B6B28"/>
    <w:rsid w:val="009E0D3E"/>
    <w:rsid w:val="009E7503"/>
    <w:rsid w:val="00A06275"/>
    <w:rsid w:val="00A10122"/>
    <w:rsid w:val="00A15FF2"/>
    <w:rsid w:val="00A20DA5"/>
    <w:rsid w:val="00A36EE0"/>
    <w:rsid w:val="00A37B53"/>
    <w:rsid w:val="00A426F3"/>
    <w:rsid w:val="00A57297"/>
    <w:rsid w:val="00A735DF"/>
    <w:rsid w:val="00A96B2B"/>
    <w:rsid w:val="00AA4D99"/>
    <w:rsid w:val="00AB272E"/>
    <w:rsid w:val="00AD41F9"/>
    <w:rsid w:val="00AF0222"/>
    <w:rsid w:val="00AF1F87"/>
    <w:rsid w:val="00AF6341"/>
    <w:rsid w:val="00AF7D2D"/>
    <w:rsid w:val="00B21AC8"/>
    <w:rsid w:val="00B54238"/>
    <w:rsid w:val="00B61282"/>
    <w:rsid w:val="00B6550D"/>
    <w:rsid w:val="00B67D87"/>
    <w:rsid w:val="00B87E47"/>
    <w:rsid w:val="00B9069A"/>
    <w:rsid w:val="00BA5469"/>
    <w:rsid w:val="00BA6D06"/>
    <w:rsid w:val="00BB0017"/>
    <w:rsid w:val="00BB28FB"/>
    <w:rsid w:val="00BC006F"/>
    <w:rsid w:val="00BC4A46"/>
    <w:rsid w:val="00BC5B89"/>
    <w:rsid w:val="00BE789B"/>
    <w:rsid w:val="00C04A84"/>
    <w:rsid w:val="00C054E7"/>
    <w:rsid w:val="00C07E01"/>
    <w:rsid w:val="00C24F8E"/>
    <w:rsid w:val="00C35668"/>
    <w:rsid w:val="00C431D9"/>
    <w:rsid w:val="00C44323"/>
    <w:rsid w:val="00C62242"/>
    <w:rsid w:val="00C64C03"/>
    <w:rsid w:val="00C66B62"/>
    <w:rsid w:val="00C832D8"/>
    <w:rsid w:val="00C84499"/>
    <w:rsid w:val="00C92D1B"/>
    <w:rsid w:val="00CA49FA"/>
    <w:rsid w:val="00CA5E1F"/>
    <w:rsid w:val="00CA61A1"/>
    <w:rsid w:val="00CB2D41"/>
    <w:rsid w:val="00CB65BC"/>
    <w:rsid w:val="00CB6D22"/>
    <w:rsid w:val="00CC5CC9"/>
    <w:rsid w:val="00CD2653"/>
    <w:rsid w:val="00CE19E3"/>
    <w:rsid w:val="00CF6CAF"/>
    <w:rsid w:val="00D0550B"/>
    <w:rsid w:val="00D23C7C"/>
    <w:rsid w:val="00D24FDF"/>
    <w:rsid w:val="00D32164"/>
    <w:rsid w:val="00D40876"/>
    <w:rsid w:val="00D46971"/>
    <w:rsid w:val="00D656B7"/>
    <w:rsid w:val="00D706DE"/>
    <w:rsid w:val="00D94A7F"/>
    <w:rsid w:val="00D97ECC"/>
    <w:rsid w:val="00DC0691"/>
    <w:rsid w:val="00DC4073"/>
    <w:rsid w:val="00DC52FC"/>
    <w:rsid w:val="00DD3F1B"/>
    <w:rsid w:val="00DE2201"/>
    <w:rsid w:val="00DE6F65"/>
    <w:rsid w:val="00DF0855"/>
    <w:rsid w:val="00E03A55"/>
    <w:rsid w:val="00E0634D"/>
    <w:rsid w:val="00E075F4"/>
    <w:rsid w:val="00E275B1"/>
    <w:rsid w:val="00E3275E"/>
    <w:rsid w:val="00E33C6D"/>
    <w:rsid w:val="00E35E71"/>
    <w:rsid w:val="00E40364"/>
    <w:rsid w:val="00E5417C"/>
    <w:rsid w:val="00E65995"/>
    <w:rsid w:val="00E73C97"/>
    <w:rsid w:val="00E85C4A"/>
    <w:rsid w:val="00E90DDF"/>
    <w:rsid w:val="00E93618"/>
    <w:rsid w:val="00E95FFC"/>
    <w:rsid w:val="00EB26A0"/>
    <w:rsid w:val="00ED2D70"/>
    <w:rsid w:val="00ED4D39"/>
    <w:rsid w:val="00EE12C7"/>
    <w:rsid w:val="00EE4DE4"/>
    <w:rsid w:val="00EE67DB"/>
    <w:rsid w:val="00EF2AA9"/>
    <w:rsid w:val="00F03E3A"/>
    <w:rsid w:val="00F2161B"/>
    <w:rsid w:val="00F41892"/>
    <w:rsid w:val="00F41A78"/>
    <w:rsid w:val="00F472F5"/>
    <w:rsid w:val="00F5222E"/>
    <w:rsid w:val="00F53386"/>
    <w:rsid w:val="00F66D24"/>
    <w:rsid w:val="00F73F51"/>
    <w:rsid w:val="00F807F8"/>
    <w:rsid w:val="00F82BC3"/>
    <w:rsid w:val="00FB3129"/>
    <w:rsid w:val="00FD0078"/>
    <w:rsid w:val="00FD0A7C"/>
    <w:rsid w:val="00FE2A62"/>
    <w:rsid w:val="00FE5C32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49CEB"/>
  <w15:docId w15:val="{8CEA7A38-3CC0-9146-B090-E84991F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9B2"/>
    <w:rPr>
      <w:rFonts w:ascii="Arial" w:hAnsi="Arial"/>
      <w:sz w:val="24"/>
      <w:lang w:val="cs-CZ" w:eastAsia="cs-CZ"/>
    </w:rPr>
  </w:style>
  <w:style w:type="paragraph" w:styleId="Nadpis5">
    <w:name w:val="heading 5"/>
    <w:basedOn w:val="Nabdka"/>
    <w:next w:val="Nabdka"/>
    <w:qFormat/>
    <w:rsid w:val="00690CD9"/>
    <w:pPr>
      <w:spacing w:after="120"/>
      <w:outlineLvl w:val="4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03A2D"/>
    <w:pPr>
      <w:jc w:val="center"/>
    </w:pPr>
    <w:rPr>
      <w:b/>
      <w:sz w:val="32"/>
      <w:lang w:val="sk-SK"/>
    </w:rPr>
  </w:style>
  <w:style w:type="paragraph" w:styleId="Zkladntext">
    <w:name w:val="Body Text"/>
    <w:basedOn w:val="Normlny"/>
    <w:link w:val="ZkladntextChar"/>
    <w:rsid w:val="00803A2D"/>
    <w:pPr>
      <w:jc w:val="both"/>
    </w:pPr>
    <w:rPr>
      <w:lang w:val="sk-SK"/>
    </w:rPr>
  </w:style>
  <w:style w:type="paragraph" w:styleId="Zarkazkladnhotextu">
    <w:name w:val="Body Text Indent"/>
    <w:basedOn w:val="Normlny"/>
    <w:rsid w:val="00803A2D"/>
    <w:pPr>
      <w:ind w:left="426" w:hanging="426"/>
      <w:jc w:val="both"/>
    </w:pPr>
    <w:rPr>
      <w:lang w:val="sk-SK"/>
    </w:rPr>
  </w:style>
  <w:style w:type="paragraph" w:styleId="Zarkazkladnhotextu2">
    <w:name w:val="Body Text Indent 2"/>
    <w:basedOn w:val="Normlny"/>
    <w:rsid w:val="00803A2D"/>
    <w:pPr>
      <w:ind w:left="567" w:hanging="567"/>
      <w:jc w:val="both"/>
    </w:pPr>
    <w:rPr>
      <w:lang w:val="sk-SK"/>
    </w:rPr>
  </w:style>
  <w:style w:type="paragraph" w:styleId="Hlavika">
    <w:name w:val="header"/>
    <w:basedOn w:val="Normlny"/>
    <w:rsid w:val="00803A2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03A2D"/>
  </w:style>
  <w:style w:type="paragraph" w:styleId="Obyajntext">
    <w:name w:val="Plain Text"/>
    <w:basedOn w:val="Normlny"/>
    <w:link w:val="ObyajntextChar"/>
    <w:rsid w:val="00803A2D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Normlnysozarkami">
    <w:name w:val="Normal Indent"/>
    <w:basedOn w:val="Normlny"/>
    <w:rsid w:val="00803A2D"/>
    <w:pPr>
      <w:widowControl w:val="0"/>
      <w:adjustRightInd w:val="0"/>
      <w:spacing w:line="360" w:lineRule="atLeast"/>
      <w:ind w:left="480"/>
      <w:textAlignment w:val="baseline"/>
    </w:pPr>
    <w:rPr>
      <w:rFonts w:ascii="Times New Roman" w:eastAsia="MingLiU" w:hAnsi="Times New Roman"/>
      <w:lang w:val="en-US" w:eastAsia="zh-TW"/>
    </w:rPr>
  </w:style>
  <w:style w:type="character" w:styleId="Odkaznakomentr">
    <w:name w:val="annotation reference"/>
    <w:semiHidden/>
    <w:rsid w:val="00803A2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803A2D"/>
    <w:rPr>
      <w:sz w:val="20"/>
    </w:rPr>
  </w:style>
  <w:style w:type="paragraph" w:styleId="Textbubliny">
    <w:name w:val="Balloon Text"/>
    <w:basedOn w:val="Normlny"/>
    <w:semiHidden/>
    <w:rsid w:val="00803A2D"/>
    <w:rPr>
      <w:rFonts w:ascii="Tahoma" w:hAnsi="Tahoma" w:cs="Tahoma"/>
      <w:sz w:val="16"/>
      <w:szCs w:val="16"/>
    </w:rPr>
  </w:style>
  <w:style w:type="paragraph" w:customStyle="1" w:styleId="Nabdka">
    <w:name w:val="Nabídka"/>
    <w:basedOn w:val="Normlny"/>
    <w:rsid w:val="00690CD9"/>
    <w:rPr>
      <w:sz w:val="28"/>
      <w:lang w:eastAsia="en-US"/>
    </w:rPr>
  </w:style>
  <w:style w:type="table" w:styleId="Mriekatabuky">
    <w:name w:val="Table Grid"/>
    <w:basedOn w:val="Normlnatabuka"/>
    <w:rsid w:val="00C0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qFormat/>
    <w:rsid w:val="00FE2A62"/>
    <w:rPr>
      <w:i/>
      <w:iCs/>
    </w:rPr>
  </w:style>
  <w:style w:type="paragraph" w:customStyle="1" w:styleId="obyajn">
    <w:name w:val="obyčajný"/>
    <w:basedOn w:val="Normlny"/>
    <w:rsid w:val="00FB3129"/>
    <w:pPr>
      <w:spacing w:before="60"/>
    </w:pPr>
    <w:rPr>
      <w:rFonts w:ascii="Times New Roman" w:hAnsi="Times New Roman"/>
      <w:lang w:val="sk-SK" w:eastAsia="sk-SK"/>
    </w:rPr>
  </w:style>
  <w:style w:type="paragraph" w:customStyle="1" w:styleId="ListParagraph1">
    <w:name w:val="List Paragraph1"/>
    <w:basedOn w:val="Normlny"/>
    <w:uiPriority w:val="99"/>
    <w:qFormat/>
    <w:rsid w:val="00FB3129"/>
    <w:pPr>
      <w:ind w:left="720"/>
    </w:pPr>
    <w:rPr>
      <w:rFonts w:ascii="Times New Roman" w:hAnsi="Times New Roman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F03E3A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F03E3A"/>
    <w:rPr>
      <w:rFonts w:ascii="Arial" w:hAnsi="Arial"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rsid w:val="00F03E3A"/>
    <w:rPr>
      <w:rFonts w:ascii="Arial" w:hAnsi="Arial"/>
      <w:b/>
      <w:bCs/>
      <w:lang w:val="cs-CZ" w:eastAsia="cs-CZ"/>
    </w:rPr>
  </w:style>
  <w:style w:type="character" w:customStyle="1" w:styleId="ZkladntextChar">
    <w:name w:val="Základný text Char"/>
    <w:link w:val="Zkladntext"/>
    <w:rsid w:val="008709B2"/>
    <w:rPr>
      <w:rFonts w:ascii="Arial" w:hAnsi="Arial"/>
      <w:sz w:val="24"/>
      <w:lang w:val="sk-SK" w:eastAsia="cs-CZ"/>
    </w:rPr>
  </w:style>
  <w:style w:type="character" w:customStyle="1" w:styleId="ObyajntextChar">
    <w:name w:val="Obyčajný text Char"/>
    <w:link w:val="Obyajntext"/>
    <w:rsid w:val="008709B2"/>
    <w:rPr>
      <w:rFonts w:eastAsia="SimSun"/>
      <w:sz w:val="24"/>
      <w:szCs w:val="24"/>
      <w:lang w:val="cs-CZ" w:eastAsia="zh-CN"/>
    </w:rPr>
  </w:style>
  <w:style w:type="paragraph" w:styleId="Pta">
    <w:name w:val="footer"/>
    <w:basedOn w:val="Normlny"/>
    <w:link w:val="PtaChar"/>
    <w:rsid w:val="00850A4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850A44"/>
    <w:rPr>
      <w:rFonts w:ascii="Arial" w:hAnsi="Arial"/>
      <w:sz w:val="24"/>
      <w:lang w:val="cs-CZ" w:eastAsia="cs-CZ"/>
    </w:rPr>
  </w:style>
  <w:style w:type="paragraph" w:styleId="Odsekzoznamu">
    <w:name w:val="List Paragraph"/>
    <w:aliases w:val="body,List Paragraph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AF6341"/>
    <w:pPr>
      <w:ind w:left="720"/>
      <w:contextualSpacing/>
    </w:pPr>
  </w:style>
  <w:style w:type="character" w:customStyle="1" w:styleId="OdsekzoznamuChar">
    <w:name w:val="Odsek zoznamu Char"/>
    <w:aliases w:val="body Char,List Paragraph Char,Odstavec se seznamem a odrážkou Char,1 úroveň Odstavec se seznamem Char,List Paragraph (Czech Tourism) Char,Bullet Number Char,lp1 Char,lp11 Char,List Paragraph11 Char,Bullet 1 Char,Nad Char"/>
    <w:link w:val="Odsekzoznamu"/>
    <w:uiPriority w:val="34"/>
    <w:qFormat/>
    <w:locked/>
    <w:rsid w:val="00171054"/>
    <w:rPr>
      <w:rFonts w:ascii="Arial" w:hAnsi="Arial"/>
      <w:sz w:val="24"/>
      <w:lang w:val="cs-CZ" w:eastAsia="cs-CZ"/>
    </w:rPr>
  </w:style>
  <w:style w:type="paragraph" w:customStyle="1" w:styleId="gmail-msobodytext">
    <w:name w:val="gmail-msobodytext"/>
    <w:basedOn w:val="Normlny"/>
    <w:rsid w:val="00171054"/>
    <w:pPr>
      <w:spacing w:before="100" w:beforeAutospacing="1" w:after="100" w:afterAutospacing="1"/>
    </w:pPr>
    <w:rPr>
      <w:rFonts w:ascii="Times New Roman" w:hAnsi="Times New Roman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č. 41-998</vt:lpstr>
    </vt:vector>
  </TitlesOfParts>
  <Company>ARCON SK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č. 41-998</dc:title>
  <dc:creator>PS</dc:creator>
  <cp:lastModifiedBy>Synaková Zuzana</cp:lastModifiedBy>
  <cp:revision>2</cp:revision>
  <cp:lastPrinted>2021-09-03T06:48:00Z</cp:lastPrinted>
  <dcterms:created xsi:type="dcterms:W3CDTF">2021-09-03T06:51:00Z</dcterms:created>
  <dcterms:modified xsi:type="dcterms:W3CDTF">2021-09-03T06:51:00Z</dcterms:modified>
</cp:coreProperties>
</file>