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B9D" w:rsidRDefault="009B7B9D" w:rsidP="009B7B9D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1B1B1B"/>
          <w:sz w:val="28"/>
          <w:szCs w:val="28"/>
          <w:lang w:eastAsia="pl-PL"/>
        </w:rPr>
      </w:pPr>
    </w:p>
    <w:p w:rsidR="009B7B9D" w:rsidRPr="009B7B9D" w:rsidRDefault="009B7B9D" w:rsidP="009B7B9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</w:pPr>
      <w:r w:rsidRPr="009B7B9D">
        <w:rPr>
          <w:rFonts w:ascii="Times New Roman" w:eastAsia="Times New Roman" w:hAnsi="Times New Roman" w:cs="Times New Roman"/>
          <w:b/>
          <w:color w:val="1B1B1B"/>
          <w:sz w:val="28"/>
          <w:szCs w:val="28"/>
          <w:lang w:eastAsia="pl-PL"/>
        </w:rPr>
        <w:t>REKRUTACJA DO SZKÓŁ PONADPODSTAWOWYCH                                                       NA ROK SZKOLNY 20201/2022</w:t>
      </w:r>
    </w:p>
    <w:p w:rsidR="009B7B9D" w:rsidRDefault="009B7B9D" w:rsidP="009B7B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:rsidR="009B7B9D" w:rsidRPr="009B7B9D" w:rsidRDefault="009B7B9D" w:rsidP="009B7B9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</w:p>
    <w:p w:rsidR="009577DC" w:rsidRPr="009B7B9D" w:rsidRDefault="006048A9" w:rsidP="009B7B9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9B7B9D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Wniosek o przyjęcie do szkoły ponadpodstawowej wraz z dokumentami będzie można składać </w:t>
      </w:r>
      <w:r w:rsidRPr="009B7B9D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od 17 maja 2021 r. do 21 czerwca 2021 r.</w:t>
      </w:r>
    </w:p>
    <w:p w:rsidR="006048A9" w:rsidRPr="009577DC" w:rsidRDefault="006048A9" w:rsidP="009577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 Uzupełnienie wniosku o przyjęcie do szkoły ponadpodstawowej o </w:t>
      </w:r>
      <w:r w:rsidR="009577DC" w:rsidRPr="009577DC">
        <w:rPr>
          <w:rFonts w:ascii="inherit" w:eastAsia="Times New Roman" w:hAnsi="inherit" w:cs="Arial"/>
          <w:b/>
          <w:color w:val="1B1B1B"/>
          <w:sz w:val="28"/>
          <w:szCs w:val="28"/>
          <w:lang w:eastAsia="pl-PL"/>
        </w:rPr>
        <w:t>świadectwo ukończenia szkoły</w:t>
      </w:r>
      <w:r w:rsid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 oraz </w:t>
      </w:r>
      <w:r w:rsidRPr="009577DC">
        <w:rPr>
          <w:rFonts w:ascii="inherit" w:eastAsia="Times New Roman" w:hAnsi="inherit" w:cs="Arial"/>
          <w:b/>
          <w:color w:val="1B1B1B"/>
          <w:sz w:val="28"/>
          <w:szCs w:val="28"/>
          <w:lang w:eastAsia="pl-PL"/>
        </w:rPr>
        <w:t>zaświadczenie o wynikach egzaminu ósmoklasisty</w:t>
      </w:r>
      <w:r w:rsidRP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 należy złożyć </w:t>
      </w:r>
      <w:r w:rsidRPr="009577DC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od 25 czerwca 2021 r. do 14 lipca 2021 r.</w:t>
      </w:r>
    </w:p>
    <w:p w:rsidR="006048A9" w:rsidRPr="009577DC" w:rsidRDefault="006048A9" w:rsidP="009577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Listy kandydatów zakwalifikowanych i kandydatów niezakwalifikowanych ogłoszone zostaną </w:t>
      </w:r>
      <w:r w:rsidRPr="009577DC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22 lipca 2021 r.</w:t>
      </w:r>
    </w:p>
    <w:p w:rsidR="006048A9" w:rsidRPr="009577DC" w:rsidRDefault="006048A9" w:rsidP="009577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Listy kandydatów przyjętych i kandydat</w:t>
      </w:r>
      <w:r w:rsid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ów nieprzyjętych ogłoszone będą                </w:t>
      </w:r>
      <w:r w:rsidRPr="009577DC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2 sierpnia 2021 r.</w:t>
      </w:r>
    </w:p>
    <w:p w:rsidR="006048A9" w:rsidRPr="009577DC" w:rsidRDefault="006048A9" w:rsidP="009577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W terminie </w:t>
      </w:r>
      <w:r w:rsidRPr="009577DC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od 23 lipca 2021 r. do 30 lipca 2021 r.</w:t>
      </w:r>
      <w:r w:rsidRP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, w przypadku kandydatów zakwalifikowanych, składa się potwierdzenie woli przyjęcia w postaci przedłożenia </w:t>
      </w:r>
      <w:r w:rsidRPr="009577DC">
        <w:rPr>
          <w:rFonts w:ascii="inherit" w:eastAsia="Times New Roman" w:hAnsi="inherit" w:cs="Arial"/>
          <w:b/>
          <w:color w:val="1B1B1B"/>
          <w:sz w:val="28"/>
          <w:szCs w:val="28"/>
          <w:lang w:eastAsia="pl-PL"/>
        </w:rPr>
        <w:t>oryginału świadectwa ukończenia szkoły</w:t>
      </w:r>
      <w:r w:rsidRP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 i </w:t>
      </w:r>
      <w:r w:rsidRPr="009577DC">
        <w:rPr>
          <w:rFonts w:ascii="inherit" w:eastAsia="Times New Roman" w:hAnsi="inherit" w:cs="Arial"/>
          <w:b/>
          <w:color w:val="1B1B1B"/>
          <w:sz w:val="28"/>
          <w:szCs w:val="28"/>
          <w:lang w:eastAsia="pl-PL"/>
        </w:rPr>
        <w:t>oryginału zaświadczenia o wynikach egzaminu zewnętrznego</w:t>
      </w:r>
      <w:r w:rsidRP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, o ile nie zostały one złożone w uzupełnieniu wniosku o przyjęcie do szkoły ponadpodstawowej. </w:t>
      </w:r>
      <w:r w:rsid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                </w:t>
      </w:r>
      <w:r w:rsidRP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W przypadku szkoły prowadzącej kształcenie zawodowe - także </w:t>
      </w:r>
      <w:r w:rsidRPr="009577DC">
        <w:rPr>
          <w:rFonts w:ascii="inherit" w:eastAsia="Times New Roman" w:hAnsi="inherit" w:cs="Arial"/>
          <w:b/>
          <w:color w:val="1B1B1B"/>
          <w:sz w:val="28"/>
          <w:szCs w:val="28"/>
          <w:lang w:eastAsia="pl-PL"/>
        </w:rPr>
        <w:t>zaświadczenia lekarskiego zawierającego orzeczenie o braku przeciwskazań zdrowotnych do podjęcia praktycznej nauki</w:t>
      </w:r>
      <w:r w:rsidRP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.</w:t>
      </w:r>
    </w:p>
    <w:p w:rsidR="006048A9" w:rsidRPr="009577DC" w:rsidRDefault="006048A9" w:rsidP="009577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W przypadku braku możliwości przedłożenia takiego zaświadczenia lub orzeczenia, rodzic kandydata lub kandydat pełnoletni informuje o tym dyrektora szkoły w terminie </w:t>
      </w:r>
      <w:r w:rsidRPr="009577DC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do 20 sierpnia 2021 r. do godz. 15.00</w:t>
      </w:r>
      <w:r w:rsidRP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. Należy wskazać wówczas przyczynę niedotrzymania pierwotnego terminu. Wówczas zaświadczenie lub orzeczenie składa się dyrektorowi szkoły, do której uczeń został przyjęty, nie później niż </w:t>
      </w:r>
      <w:r w:rsidRPr="009577DC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do 24 września 2021 r.</w:t>
      </w:r>
    </w:p>
    <w:p w:rsidR="006048A9" w:rsidRPr="009577DC" w:rsidRDefault="006048A9" w:rsidP="009577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Nieprzedłożenie </w:t>
      </w:r>
      <w:r w:rsidRPr="009577DC">
        <w:rPr>
          <w:rFonts w:ascii="inherit" w:eastAsia="Times New Roman" w:hAnsi="inherit" w:cs="Arial"/>
          <w:b/>
          <w:bCs/>
          <w:color w:val="1B1B1B"/>
          <w:sz w:val="28"/>
          <w:szCs w:val="28"/>
          <w:lang w:eastAsia="pl-PL"/>
        </w:rPr>
        <w:t>do 24 września 2021 r.</w:t>
      </w:r>
      <w:r w:rsidRP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 zaświadczenia lub orzeczenia będzie równoznaczne z rezygnacją z kontunuowania nauki w szkole, do której uczeń został przyjęty. W przypadku szkoły prowadzącej kształcenie zawodowe – </w:t>
      </w:r>
      <w:r w:rsidR="009B7B9D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 xml:space="preserve">                     </w:t>
      </w:r>
      <w:r w:rsidRP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w oddziale realizującym kształcenie w zawodzie, do którego został przyjęty.</w:t>
      </w:r>
    </w:p>
    <w:p w:rsidR="006048A9" w:rsidRPr="009577DC" w:rsidRDefault="006048A9" w:rsidP="009577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Ogłoszony </w:t>
      </w:r>
      <w:hyperlink r:id="rId7" w:history="1">
        <w:r w:rsidRPr="009B7B9D">
          <w:rPr>
            <w:rFonts w:ascii="inherit" w:eastAsia="Times New Roman" w:hAnsi="inherit" w:cs="Arial"/>
            <w:sz w:val="28"/>
            <w:szCs w:val="28"/>
            <w:lang w:eastAsia="pl-PL"/>
          </w:rPr>
          <w:t>harmonogram</w:t>
        </w:r>
      </w:hyperlink>
      <w:r w:rsidRPr="009B7B9D">
        <w:rPr>
          <w:rFonts w:ascii="inherit" w:eastAsia="Times New Roman" w:hAnsi="inherit" w:cs="Arial"/>
          <w:sz w:val="28"/>
          <w:szCs w:val="28"/>
          <w:lang w:eastAsia="pl-PL"/>
        </w:rPr>
        <w:t> </w:t>
      </w:r>
      <w:r w:rsidRP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uwzględnia również terminy przewidziane na czynności sprawdzające (o których mowa w </w:t>
      </w:r>
      <w:r w:rsidRPr="009577DC">
        <w:rPr>
          <w:rFonts w:ascii="inherit" w:eastAsia="Times New Roman" w:hAnsi="inherit" w:cs="Arial"/>
          <w:i/>
          <w:iCs/>
          <w:color w:val="1B1B1B"/>
          <w:sz w:val="28"/>
          <w:szCs w:val="28"/>
          <w:lang w:eastAsia="pl-PL"/>
        </w:rPr>
        <w:t>art. 150 ust. 7 ustawy z dnia 14 grudnia 2016 r. – Prawo oświatowe</w:t>
      </w:r>
      <w:r w:rsidRP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) oraz czynności przewidziane w postępowaniu odwoławczym (</w:t>
      </w:r>
      <w:r w:rsidRPr="009577DC">
        <w:rPr>
          <w:rFonts w:ascii="inherit" w:eastAsia="Times New Roman" w:hAnsi="inherit" w:cs="Arial"/>
          <w:i/>
          <w:iCs/>
          <w:color w:val="1B1B1B"/>
          <w:sz w:val="28"/>
          <w:szCs w:val="28"/>
          <w:lang w:eastAsia="pl-PL"/>
        </w:rPr>
        <w:t>o których mowa w art. 158 ust. 6-9 ustawy – Prawo oświatowe</w:t>
      </w:r>
      <w:r w:rsidRP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).</w:t>
      </w:r>
    </w:p>
    <w:p w:rsidR="006048A9" w:rsidRPr="009B7B9D" w:rsidRDefault="006048A9" w:rsidP="009577D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W postępowaniu rekrutacyjnym do szkół ponadpodstawowych na rok szkolny 2021/2022 przeprowadza się postępowanie uzupełniające w terminach określonych </w:t>
      </w:r>
      <w:r w:rsidR="009B7B9D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w załączonej</w:t>
      </w:r>
      <w:hyperlink r:id="rId8" w:history="1">
        <w:r w:rsidRPr="009577DC">
          <w:rPr>
            <w:rFonts w:ascii="inherit" w:eastAsia="Times New Roman" w:hAnsi="inherit" w:cs="Arial"/>
            <w:color w:val="0052A5"/>
            <w:sz w:val="28"/>
            <w:szCs w:val="28"/>
            <w:u w:val="single"/>
            <w:lang w:eastAsia="pl-PL"/>
          </w:rPr>
          <w:t xml:space="preserve"> tabeli</w:t>
        </w:r>
      </w:hyperlink>
      <w:r w:rsidRPr="009577DC">
        <w:rPr>
          <w:rFonts w:ascii="inherit" w:eastAsia="Times New Roman" w:hAnsi="inherit" w:cs="Arial"/>
          <w:color w:val="1B1B1B"/>
          <w:sz w:val="28"/>
          <w:szCs w:val="28"/>
          <w:lang w:eastAsia="pl-PL"/>
        </w:rPr>
        <w:t>.</w:t>
      </w:r>
    </w:p>
    <w:p w:rsidR="009B7B9D" w:rsidRDefault="009B7B9D" w:rsidP="009B7B9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i/>
          <w:color w:val="1B1B1B"/>
          <w:sz w:val="28"/>
          <w:szCs w:val="28"/>
          <w:lang w:eastAsia="pl-PL"/>
        </w:rPr>
      </w:pPr>
      <w:r>
        <w:rPr>
          <w:rFonts w:ascii="inherit" w:eastAsia="Times New Roman" w:hAnsi="inherit" w:cs="Arial"/>
          <w:i/>
          <w:color w:val="1B1B1B"/>
          <w:sz w:val="28"/>
          <w:szCs w:val="28"/>
          <w:lang w:eastAsia="pl-PL"/>
        </w:rPr>
        <w:t xml:space="preserve">                                                                      </w:t>
      </w:r>
    </w:p>
    <w:p w:rsidR="009B7B9D" w:rsidRPr="009B7B9D" w:rsidRDefault="009B7B9D" w:rsidP="009B7B9D">
      <w:pPr>
        <w:shd w:val="clear" w:color="auto" w:fill="FFFFFF"/>
        <w:spacing w:after="0" w:line="240" w:lineRule="auto"/>
        <w:ind w:left="4962" w:hanging="4962"/>
        <w:textAlignment w:val="baseline"/>
        <w:rPr>
          <w:rFonts w:ascii="Arial" w:eastAsia="Times New Roman" w:hAnsi="Arial" w:cs="Arial"/>
          <w:i/>
          <w:color w:val="1B1B1B"/>
          <w:sz w:val="28"/>
          <w:szCs w:val="28"/>
          <w:lang w:eastAsia="pl-PL"/>
        </w:rPr>
      </w:pPr>
      <w:r>
        <w:rPr>
          <w:rFonts w:ascii="inherit" w:eastAsia="Times New Roman" w:hAnsi="inherit" w:cs="Arial"/>
          <w:i/>
          <w:color w:val="1B1B1B"/>
          <w:sz w:val="28"/>
          <w:szCs w:val="28"/>
          <w:lang w:eastAsia="pl-PL"/>
        </w:rPr>
        <w:t xml:space="preserve">                                                                              </w:t>
      </w:r>
      <w:r w:rsidRPr="009B7B9D">
        <w:rPr>
          <w:rFonts w:ascii="inherit" w:eastAsia="Times New Roman" w:hAnsi="inherit" w:cs="Arial"/>
          <w:i/>
          <w:color w:val="1B1B1B"/>
          <w:sz w:val="28"/>
          <w:szCs w:val="28"/>
          <w:lang w:eastAsia="pl-PL"/>
        </w:rPr>
        <w:t xml:space="preserve">Zbigniew Prószyński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9B7B9D">
        <w:rPr>
          <w:rFonts w:ascii="inherit" w:eastAsia="Times New Roman" w:hAnsi="inherit" w:cs="Arial"/>
          <w:i/>
          <w:color w:val="1B1B1B"/>
          <w:sz w:val="28"/>
          <w:szCs w:val="28"/>
          <w:lang w:eastAsia="pl-PL"/>
        </w:rPr>
        <w:t>Dyrektor ZSS w Jedwabnem</w:t>
      </w:r>
    </w:p>
    <w:sectPr w:rsidR="009B7B9D" w:rsidRPr="009B7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176" w:rsidRDefault="003D1176" w:rsidP="009B7B9D">
      <w:pPr>
        <w:spacing w:after="0" w:line="240" w:lineRule="auto"/>
      </w:pPr>
      <w:r>
        <w:separator/>
      </w:r>
    </w:p>
  </w:endnote>
  <w:endnote w:type="continuationSeparator" w:id="0">
    <w:p w:rsidR="003D1176" w:rsidRDefault="003D1176" w:rsidP="009B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176" w:rsidRDefault="003D1176" w:rsidP="009B7B9D">
      <w:pPr>
        <w:spacing w:after="0" w:line="240" w:lineRule="auto"/>
      </w:pPr>
      <w:r>
        <w:separator/>
      </w:r>
    </w:p>
  </w:footnote>
  <w:footnote w:type="continuationSeparator" w:id="0">
    <w:p w:rsidR="003D1176" w:rsidRDefault="003D1176" w:rsidP="009B7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32C72"/>
    <w:multiLevelType w:val="multilevel"/>
    <w:tmpl w:val="AC7E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A9"/>
    <w:rsid w:val="00071D38"/>
    <w:rsid w:val="003D1176"/>
    <w:rsid w:val="006048A9"/>
    <w:rsid w:val="009577DC"/>
    <w:rsid w:val="009B7B9D"/>
    <w:rsid w:val="00B4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1573"/>
  <w15:chartTrackingRefBased/>
  <w15:docId w15:val="{4DD9BF09-94AD-451E-AD86-952E2DFA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048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048A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048A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048A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048A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B7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B9D"/>
  </w:style>
  <w:style w:type="paragraph" w:styleId="Stopka">
    <w:name w:val="footer"/>
    <w:basedOn w:val="Normalny"/>
    <w:link w:val="StopkaZnak"/>
    <w:uiPriority w:val="99"/>
    <w:unhideWhenUsed/>
    <w:rsid w:val="009B7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7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1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attachment/519f099d-c622-4fdd-8524-40d0b0fcbd0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attachment/519f099d-c622-4fdd-8524-40d0b0fcbd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Prószyński</dc:creator>
  <cp:keywords/>
  <dc:description/>
  <cp:lastModifiedBy>Zbigniew Prószyński</cp:lastModifiedBy>
  <cp:revision>2</cp:revision>
  <dcterms:created xsi:type="dcterms:W3CDTF">2021-05-17T07:29:00Z</dcterms:created>
  <dcterms:modified xsi:type="dcterms:W3CDTF">2021-05-17T07:29:00Z</dcterms:modified>
</cp:coreProperties>
</file>