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EAC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0FEEC79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566ABA46" w14:textId="77777777" w:rsidR="00653ED3" w:rsidRDefault="00653ED3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14:paraId="5778FCE6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14:paraId="578AEBDB" w14:textId="77777777" w:rsidR="001C6957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SPECYFIKACJA </w:t>
      </w:r>
    </w:p>
    <w:p w14:paraId="07870468" w14:textId="77777777" w:rsidR="001D7ADE" w:rsidRPr="00653ED3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>ISTOTNYCH</w:t>
      </w:r>
      <w:r w:rsidR="00B36C3D"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 </w:t>
      </w: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  <w:t>WARUNKÓW ZAMÓWIENIA</w:t>
      </w:r>
    </w:p>
    <w:p w14:paraId="61C0C712" w14:textId="77777777"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(</w:t>
      </w:r>
      <w:proofErr w:type="spellStart"/>
      <w:r w:rsid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dalej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653ED3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SIWZ</w:t>
      </w:r>
      <w:r w:rsidRP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)</w:t>
      </w:r>
    </w:p>
    <w:p w14:paraId="3BA1EDB5" w14:textId="77777777" w:rsidR="001D7ADE" w:rsidRPr="00B36C3D" w:rsidRDefault="00B36C3D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przetarg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nieograniczony</w:t>
      </w:r>
      <w:proofErr w:type="spellEnd"/>
    </w:p>
    <w:p w14:paraId="4E290F5F" w14:textId="77777777" w:rsidR="001D7ADE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183F8874" w14:textId="77777777" w:rsidR="001C6957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586294EB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58F7DFD9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385377ED" w14:textId="77777777" w:rsidR="001D7ADE" w:rsidRPr="00376CFB" w:rsidRDefault="001D7ADE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Nazwa</w:t>
      </w:r>
      <w:proofErr w:type="spellEnd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zam</w:t>
      </w:r>
      <w:proofErr w:type="spellEnd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proofErr w:type="spellStart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wienia</w:t>
      </w:r>
      <w:proofErr w:type="spellEnd"/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14:paraId="752C8EBE" w14:textId="77777777" w:rsidR="00653ED3" w:rsidRPr="001C6957" w:rsidRDefault="009122D2" w:rsidP="009122D2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P</w:t>
      </w:r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rzygotowani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e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proofErr w:type="spellStart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i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proofErr w:type="spellStart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dostarczeni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e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 </w:t>
      </w:r>
      <w:proofErr w:type="spellStart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wyżywienia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proofErr w:type="spellStart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dla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proofErr w:type="spellStart"/>
      <w:r w:rsidR="008C6B0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dzieci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Zamawiającego</w:t>
      </w:r>
      <w:proofErr w:type="spell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r w:rsidR="008C6B0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   </w:t>
      </w:r>
    </w:p>
    <w:p w14:paraId="496D1273" w14:textId="77777777" w:rsidR="001C6957" w:rsidRP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</w:p>
    <w:p w14:paraId="78699054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04D2DC75" w14:textId="77777777" w:rsidR="001D7ADE" w:rsidRPr="00B36C3D" w:rsidRDefault="001D7ADE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Zamawiający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14:paraId="28602463" w14:textId="77777777"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Beneficjent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 xml:space="preserve"> - 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GMINA PROSZOWICE</w:t>
      </w:r>
    </w:p>
    <w:p w14:paraId="0B60A011" w14:textId="77777777"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Realizator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 xml:space="preserve"> -  MIEJSKO GMINNY OŚRODEK POMOCY SPOŁECZNEJ W PRO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SZOWICACH</w:t>
      </w:r>
    </w:p>
    <w:p w14:paraId="14E96533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proofErr w:type="spellStart"/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ul</w:t>
      </w:r>
      <w:proofErr w:type="spellEnd"/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. 3 Maja 72</w:t>
      </w:r>
    </w:p>
    <w:p w14:paraId="58DC11C5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 xml:space="preserve">32-100 </w:t>
      </w:r>
      <w:proofErr w:type="spellStart"/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Proszowice</w:t>
      </w:r>
      <w:proofErr w:type="spellEnd"/>
    </w:p>
    <w:p w14:paraId="0DA28DE8" w14:textId="77777777" w:rsid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</w:p>
    <w:p w14:paraId="302AC0DE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proofErr w:type="spellStart"/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telefon</w:t>
      </w:r>
      <w:proofErr w:type="spellEnd"/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14:paraId="7335D857" w14:textId="77777777" w:rsidR="001C6957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proofErr w:type="spellStart"/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telefaks</w:t>
      </w:r>
      <w:proofErr w:type="spellEnd"/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14:paraId="73B97DAF" w14:textId="77777777" w:rsidR="001C6957" w:rsidRPr="00B1635F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proofErr w:type="spellStart"/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>e-mail</w:t>
      </w:r>
      <w:proofErr w:type="spellEnd"/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: </w:t>
      </w:r>
      <w:hyperlink r:id="rId8" w:history="1">
        <w:r w:rsidR="00BF30E6" w:rsidRPr="00B1635F">
          <w:rPr>
            <w:rStyle w:val="Hipercze"/>
            <w:sz w:val="27"/>
            <w:szCs w:val="27"/>
          </w:rPr>
          <w:t>aktywnaswietlica@gmail.com</w:t>
        </w:r>
      </w:hyperlink>
    </w:p>
    <w:p w14:paraId="2E179AFC" w14:textId="77777777" w:rsidR="001D7ADE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>www.proszowice.</w:t>
      </w:r>
      <w:r w:rsidRPr="00BF30E6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BF30E6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>pl</w:t>
      </w:r>
      <w:proofErr w:type="spellEnd"/>
    </w:p>
    <w:p w14:paraId="5AA18B7D" w14:textId="77777777" w:rsidR="001D7ADE" w:rsidRPr="00BF30E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</w:pPr>
    </w:p>
    <w:p w14:paraId="0271215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4919B64A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7A7315FD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2C1F8B57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513148F8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Postępowanie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o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udzielenie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wienia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publicznego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prowadzone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jest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zgodnie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z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przepisami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ustawy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z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dnia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29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stycznia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2004 r. –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Prawo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wień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publicznych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(Dz. U. z 201</w:t>
      </w:r>
      <w:r w:rsidR="001124F0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9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r.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poz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 1</w:t>
      </w:r>
      <w:r w:rsidR="001124F0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843</w:t>
      </w:r>
      <w:r w:rsidR="00A854DC"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ze </w:t>
      </w:r>
      <w:proofErr w:type="spellStart"/>
      <w:r w:rsidR="00A854DC"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zm</w:t>
      </w:r>
      <w:proofErr w:type="spellEnd"/>
      <w:r w:rsidR="00A854DC"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),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zwanej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dalej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„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ustawą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”. Do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czynności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podejmowanych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postępowaniu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przez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Zamawiającego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Wykonawc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stosuje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się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przepisy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kodeksu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cywilnego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jeżeli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przepisy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ustawy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nie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stanowią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inaczej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</w:t>
      </w:r>
      <w:r w:rsidRPr="00B36C3D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</w:t>
      </w:r>
    </w:p>
    <w:p w14:paraId="6AC92D0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42D25F8E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1BA8B2F7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31E6622E" w14:textId="77777777" w:rsidR="001D7ADE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PROSZOWICE, </w:t>
      </w:r>
      <w:proofErr w:type="spellStart"/>
      <w:r w:rsidR="001124F0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luty</w:t>
      </w:r>
      <w:proofErr w:type="spellEnd"/>
      <w:r w:rsidR="001124F0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2020</w:t>
      </w:r>
    </w:p>
    <w:p w14:paraId="6E515E3E" w14:textId="77777777"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sectPr w:rsidR="001D7ADE" w:rsidRPr="00B36C3D" w:rsidSect="00B36C3D">
          <w:headerReference w:type="default" r:id="rId9"/>
          <w:pgSz w:w="11900" w:h="16840"/>
          <w:pgMar w:top="699" w:right="1418" w:bottom="776" w:left="1418" w:header="284" w:footer="708" w:gutter="0"/>
          <w:cols w:space="708"/>
        </w:sect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_________________________________</w:t>
      </w:r>
    </w:p>
    <w:p w14:paraId="4299611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lastRenderedPageBreak/>
        <w:t>I OPIS PRZEDMIOTU ZAMÓWIENIA</w:t>
      </w:r>
    </w:p>
    <w:p w14:paraId="112D9C6D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Przedmiotem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szkolnych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polegająca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dostarczeniu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dla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uczniów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realizowana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3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oddziałach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PWD: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Proszowice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Klimontów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Kościelec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-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równocześnie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ok.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godziny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15,00 .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Placówka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udostępnia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zaplecza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kuchennego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naczyń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udostępnia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tylko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bezpłatnie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pomieszczenie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wymiarach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 m2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dostępem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bieżącej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wody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wydawania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pracowników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1DD6AD82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trwa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ć</w:t>
      </w:r>
      <w:proofErr w:type="spellEnd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</w:t>
      </w:r>
      <w:proofErr w:type="spellEnd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lutego</w:t>
      </w:r>
      <w:proofErr w:type="spellEnd"/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2020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do 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30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czerwca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Obejmuje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tygodnia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od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poniedziałku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piątku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dla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grupy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105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uczniów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oddziałach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: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Proszowice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 45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osób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,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Klimontów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30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osób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PWD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Kościelec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30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osób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4FCB18A3" w14:textId="77777777" w:rsidR="009122D2" w:rsidRPr="00B14CDE" w:rsidRDefault="00B14CDE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11550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-   Jest to 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ilość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oszacowana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podstawie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ilości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zamówionych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od 02.02.20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do 30.06.20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służy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wyłącznie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wyceny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3D7CF8D6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Zmiana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ilości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stanowi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podstawy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jakichkolwiek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roszczeń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ze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strony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7E62F87D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ponosi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odpowiedzialność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jakość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temperaturę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chwili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walory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smakowe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estetyczne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35E3CFF1" w14:textId="62A217C1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odpowiedzialny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sporządzanie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procentach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recepturami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który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przedkłada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–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załącznikiem</w:t>
      </w:r>
      <w:proofErr w:type="spellEnd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nr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sobie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prawo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zmiany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Zmiany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dokonywane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porozumieniu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7FAD2631" w14:textId="6ACAD219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celu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urozmaicenia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sobie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prawo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rozszerzenia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1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tydzień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stosunku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załącznika</w:t>
      </w:r>
      <w:proofErr w:type="spellEnd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nr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zastrzeżeniem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zbliżony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jednego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tygodni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załącznika</w:t>
      </w:r>
      <w:proofErr w:type="spellEnd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.</w:t>
      </w:r>
    </w:p>
    <w:p w14:paraId="309F173E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Warunkiem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płatności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daną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partię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każdorazowe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zatwierdzenie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ich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SIWZ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8C6B05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kierownika</w:t>
      </w:r>
      <w:proofErr w:type="spellEnd"/>
      <w:r w:rsidR="008C6B05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PWD 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lub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wyznaczonego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pracownika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624B7FA9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muszą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pełnowartościowych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świeżych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naturalnych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produktów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spożywczych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posiadających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aktualne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terminy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ważności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056D63F2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dopuszcza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mięsa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przetworów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puszek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konserwowych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,</w:t>
      </w:r>
    </w:p>
    <w:p w14:paraId="509FDD75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odbywać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naczyniach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przystosowanych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przewozu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zapewniających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właściwą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ochronę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temperaturę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środkami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transportu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przystosowanymi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przewozu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spełniając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wszelkie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wymogi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sanitarno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–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higieniczne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,</w:t>
      </w:r>
    </w:p>
    <w:p w14:paraId="1FFFA13B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Dostarczane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muszą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gotowe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spożycia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bez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konieczności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dodatkowych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przygotowań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2CD9121A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podczas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wykonywania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zobowiązany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zapewnienia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technologa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zbiorowego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który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</w:t>
      </w:r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rawował</w:t>
      </w:r>
      <w:proofErr w:type="spellEnd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kontrolę</w:t>
      </w:r>
      <w:proofErr w:type="spellEnd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dostarczanych</w:t>
      </w:r>
      <w:proofErr w:type="spellEnd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amawiającemu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Wymieniony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technolog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zbiorowego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powinien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potwierdzać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zgodność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każdorazowo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Zamawiającemu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postaci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podpisu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Zamówieniu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Dziennym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1E9835BB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zobowiązany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prowadzenia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zachowaniem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aktualnych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norm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opracowanych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Instytut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posiadać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instrukcję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procedury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bezpieczeństwa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uwzględnieniem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zasad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HACCP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dzieci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przedszkolu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szkole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podstawowej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505208F2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Posiłek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sposób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transport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powinien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odbywać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zachowaniem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odpowiednich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warunków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higieniczno-sanitarnych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762E06B9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posiadać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aktualną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decyzję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Państwowego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Powiatowego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Inspektoratu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Sanitarnego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zezwalającego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prowadzenie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działalności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objętym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zamówieniem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5EC4ED1A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lastRenderedPageBreak/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własnym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transportem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specjalistycznych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termosach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gwarantujących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utrzymanie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odpowiedniej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temperatury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jakości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przewożonych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potraw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43C8EF10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zadba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czystość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termosów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których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odbywać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transport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 </w:t>
      </w:r>
    </w:p>
    <w:p w14:paraId="0E8812E1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Temperatura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wydawanego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winna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mieścić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granicach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80-90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stopni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Celsjusza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wyjątkiem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które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zasady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podaje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„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zimno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” np.: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jogurty</w:t>
      </w:r>
      <w:proofErr w:type="spellEnd"/>
    </w:p>
    <w:p w14:paraId="154901F4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zastrzega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sobie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prawo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dokonywania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badań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sprawdzających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zarówno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pod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względem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higienicznym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kalorycznym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przypadku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stwierdzenia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posiłek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spełnia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parametrów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określonych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obowiązujących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przepisach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SIWZ, jest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nieświeży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kosztami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badania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obciąży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Wykonawcę</w:t>
      </w:r>
      <w:proofErr w:type="spell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     </w:t>
      </w:r>
    </w:p>
    <w:p w14:paraId="2CDCBAAB" w14:textId="77777777" w:rsidR="009122D2" w:rsidRPr="0017177A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posiłku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wskazany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ofercie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zawierać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wszystkie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związane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wykonaniem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przygotowaniem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dostawą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2AF20179" w14:textId="77777777" w:rsidR="009122D2" w:rsidRPr="0017177A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Wytyczne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np.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rodzaj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potraw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skład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gramatura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kaloryczność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załącznikiem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nr </w:t>
      </w:r>
      <w:r w:rsidRPr="0017177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9 do SIWZ.</w:t>
      </w:r>
    </w:p>
    <w:p w14:paraId="212F4026" w14:textId="77777777" w:rsidR="001D7ADE" w:rsidRPr="00B36C3D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dostarczać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100 %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jadłospisem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w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pierwszym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dniu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dostarczenia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pierwszego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drugiego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drugiego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dalej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kolejne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analogicznie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–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wyjątkiem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sytuacji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gdy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mięsne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wypadają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piątek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wówczas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zastrzega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sobie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prawo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zamiany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dania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danie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jarskie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innego</w:t>
      </w:r>
      <w:proofErr w:type="spell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wczesniej</w:t>
      </w:r>
      <w:proofErr w:type="spellEnd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przygotowanego</w:t>
      </w:r>
      <w:proofErr w:type="spellEnd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jadłospisu</w:t>
      </w:r>
      <w:proofErr w:type="spellEnd"/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2CBCA655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5C45CB04" w14:textId="77777777" w:rsidR="001D7ADE" w:rsidRPr="00B36C3D" w:rsidRDefault="001D7ADE" w:rsidP="001D7ADE">
      <w:pPr>
        <w:suppressAutoHyphens/>
        <w:spacing w:before="12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Szczegółowy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opis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t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warunki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de-DE"/>
        </w:rPr>
        <w:t>ich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określają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SIWZ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wraz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B1635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załącznikami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zamieszczonymi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stronie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internetowej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zamawiającego</w:t>
      </w:r>
      <w:proofErr w:type="spellEnd"/>
      <w:r w:rsidR="009C618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7C8A44DF" w14:textId="77777777"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Zamówienie</w:t>
      </w:r>
      <w:proofErr w:type="spellEnd"/>
      <w:r w:rsid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realizowane</w:t>
      </w:r>
      <w:proofErr w:type="spellEnd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częściach</w:t>
      </w:r>
      <w:proofErr w:type="spellEnd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.</w:t>
      </w:r>
    </w:p>
    <w:p w14:paraId="5F8118D8" w14:textId="77777777" w:rsidR="00636642" w:rsidRPr="00636642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magenta"/>
          <w:u w:color="000000"/>
          <w:lang w:val="en-US"/>
        </w:rPr>
      </w:pPr>
    </w:p>
    <w:p w14:paraId="76A2FDCB" w14:textId="77777777" w:rsidR="00BC6F49" w:rsidRDefault="00BC6F49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65EF4117" w14:textId="77777777" w:rsidR="00BC6F49" w:rsidRDefault="00BC6F49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Oznaczenie</w:t>
      </w:r>
      <w:proofErr w:type="spellEnd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według</w:t>
      </w:r>
      <w:proofErr w:type="spellEnd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Wspólnego</w:t>
      </w:r>
      <w:proofErr w:type="spellEnd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Słownika</w:t>
      </w:r>
      <w:proofErr w:type="spellEnd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Zamówień</w:t>
      </w:r>
      <w:proofErr w:type="spellEnd"/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: </w:t>
      </w:r>
    </w:p>
    <w:p w14:paraId="26A1025F" w14:textId="77777777" w:rsidR="001D7ADE" w:rsidRDefault="009122D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9122D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55524000-9  </w:t>
      </w:r>
      <w:proofErr w:type="spellStart"/>
      <w:r w:rsidRPr="009122D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Usługi</w:t>
      </w:r>
      <w:proofErr w:type="spellEnd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dostarczania</w:t>
      </w:r>
      <w:proofErr w:type="spellEnd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szkół</w:t>
      </w:r>
      <w:proofErr w:type="spellEnd"/>
    </w:p>
    <w:p w14:paraId="09E4C963" w14:textId="77777777" w:rsidR="009122D2" w:rsidRPr="00B36C3D" w:rsidRDefault="009122D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290E8A65" w14:textId="77777777" w:rsidR="001D7ADE" w:rsidRPr="00B36C3D" w:rsidRDefault="001D7ADE" w:rsidP="001D7ADE">
      <w:pPr>
        <w:shd w:val="clear" w:color="auto" w:fill="FFFFFF"/>
        <w:spacing w:before="120" w:line="240" w:lineRule="auto"/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</w:pP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Niniejszy przetarg jest objęty klauzulą zawieszającą, dotyczącą zapewnienia finansowania przedsięwzięcia poprzez zawarcie umowy o dofinansowanie z Zarządem 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Wojew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 Małopolskiego w ramach Regionalnego Programu Operacyjnego 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Wojew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 Małopolskiego. W przypadku, gdy do czasu rozstrzygnięcia przetargu warunek objęty niniejszą 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de-DE" w:eastAsia="pl-PL"/>
        </w:rPr>
        <w:t>klauzul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ą nie zostanie spełniony (tj. nie dojdzie do podpisania umowy z Zarządem 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Wojew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proofErr w:type="spellStart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</w:t>
      </w:r>
      <w:proofErr w:type="spellEnd"/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 Małopolskiego), niniejszy przetarg może zostać unieważniony</w:t>
      </w:r>
      <w:r w:rsidRPr="00B36C3D"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  <w:t>.</w:t>
      </w:r>
    </w:p>
    <w:p w14:paraId="4BA0773C" w14:textId="3D09C36B" w:rsidR="002D48CA" w:rsidRPr="002D48CA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Zgodnie z dyspozycją art. 29 ust. 3a ustawy </w:t>
      </w:r>
      <w:proofErr w:type="spellStart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wskazuje, że wykonawca lub podwykonawca zobowiązany jest zatrudnić na podstawie umowy o pracę, osoby, które wykonywać będą wszelkie czynności wchodzące w tzw. Koszty bezpośrednie. Zatem wymóg ten dotyczy osób, które wykonywać będą bezpośrednio czynności związane z wykonywaniem prac, czyli – koordynowanie transportów (dyspozytor)</w:t>
      </w:r>
      <w:r w:rsidR="00FC40C0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gotowanie,</w:t>
      </w: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wykonujących czynności polegający na wykonywaniu pracy w sposób określony w art. 22 §1 ustawy z dnia 26 czerwca 1974 r. – Kodeks Pracy (Dz. U. z 2014 r. poz. 1502 z </w:t>
      </w:r>
      <w:proofErr w:type="spellStart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póź</w:t>
      </w:r>
      <w:proofErr w:type="spellEnd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 zm.).</w:t>
      </w:r>
    </w:p>
    <w:p w14:paraId="660B28AA" w14:textId="77777777" w:rsidR="002D48CA" w:rsidRPr="002D48CA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Zamawiający zastrzega sobie prawo do spowodowania kontroli zatrudnienia przez Państwową Inspekcję Pracy na każdym etapie realizacji przedmiotu zamówienia celem sprawdzenia spełnienia ww. warunku. </w:t>
      </w:r>
    </w:p>
    <w:p w14:paraId="2DE01DB5" w14:textId="5523E2DD" w:rsidR="001D7ADE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 niedopełnienie wymogu zatrudnienia na podst. Umowy o pracę osób wykonujących czynności określonych powyżej – Wykonawca zapłaci karę w wysokości kwoty minimalnego wynagrodzenia za pracę ustalonego na podstawie przepisów o minimalnym wynagrodzeniu za pracę (obowiązujących na dzień zawarcia niniejszej umowy), za każdą osobę w stosunku do której stwierdzono niedopełnienie obowiązku zatrudnienia na podst. Umowy o pracę.</w:t>
      </w:r>
    </w:p>
    <w:p w14:paraId="09E07A81" w14:textId="77777777" w:rsidR="00773079" w:rsidRDefault="00773079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03C860D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 TRYB UDZIELENIA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3938A20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zostanie udzielone w trybie przetargu nieograniczonego o wartości mniejszej niż kwoty określone w przepisach wydanych na podstawie art.11 ust. 8 ustawy. </w:t>
      </w:r>
    </w:p>
    <w:p w14:paraId="4CACB2AB" w14:textId="77777777" w:rsidR="00D50B22" w:rsidRDefault="00D50B22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324841D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PODWYKONAWCY</w:t>
      </w:r>
    </w:p>
    <w:p w14:paraId="1912386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może powierzyć wykonanie części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podwykonawcom. Zamawiający żąda wskazania powierzonej części w formularzu ofertowym. </w:t>
      </w:r>
      <w:r w:rsid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zastrzega obowiązek osobistego wykonania przez wykonawcę kluczowej części zamówienia na usługę, </w:t>
      </w:r>
      <w:proofErr w:type="spellStart"/>
      <w:r w:rsid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tj</w:t>
      </w:r>
      <w:proofErr w:type="spellEnd"/>
      <w:r w:rsid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przygotowanie posiłków. </w:t>
      </w:r>
    </w:p>
    <w:p w14:paraId="6B0AD82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A1433D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zamierza powierzyć wykonanie części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podwykonawcy,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 jest podmiotem, na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zdolnościach lub sytuacji Wykonawca polega na zasadach określonych w art. 22a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w celu wykazania braku istnienia wobec niego podstaw wykluczenia z udziału w postępowaniu składa oświadczenia (załącznik 2 i 3) dotyczące tego podmiotu.</w:t>
      </w:r>
    </w:p>
    <w:p w14:paraId="141615A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zastrzega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obowiązku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osobistego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prac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związanych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rozmieszczeniem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instalacją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w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ramach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2E487664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2CF296F2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zamierza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powierzyć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części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                         jest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obowiązany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wskazania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złożonej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ofercie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ich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wartości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a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przypadku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powoływania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zasoby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celem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wykazania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spełniania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warunk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udziału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postępowaniu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zobowiązany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wskazać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nazwę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przeciwnym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wypadku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uzna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będzie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realizował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przedmiot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samodzielnie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719599BA" w14:textId="77777777"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Wymagania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dotyczące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podwykonawstwo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niespełnienie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spowoduje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zgłoszenie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odpowiednio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zastrzeżeń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lub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sprzeciwu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zawarte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zostały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projekcie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–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załą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cznik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nr 8 do SIWZ.</w:t>
      </w:r>
    </w:p>
    <w:p w14:paraId="13377048" w14:textId="77777777"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Zasady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zapłaty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przez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Zamawiającego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wynagrodzenia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dla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Wykonawcy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,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podwykonawcy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i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dalszego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podwykonawcy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okreś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it-IT"/>
        </w:rPr>
        <w:t>lone s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ą w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projekcie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umowy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–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załącznik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nr 8 do SIWZ.</w:t>
      </w:r>
    </w:p>
    <w:p w14:paraId="50DB296F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przypadku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wyboru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podpisaniem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zobowiązany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przedłożyć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Zamawiającemu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wykaz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kopie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um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podwykonawcami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t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wskazał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ofercie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 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re ci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wykonywać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02D178C5" w14:textId="77777777" w:rsidR="001D7ADE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3912D131" w14:textId="77777777" w:rsidR="001B079C" w:rsidRPr="00B36C3D" w:rsidRDefault="001B079C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21F0246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>IV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TERMIN WYKONANIA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14B1B84C" w14:textId="77777777" w:rsidR="001D7ADE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5B782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Zamówienie powinno być </w:t>
      </w:r>
      <w:r w:rsidRP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wykonane w terminie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 luty 2020 </w:t>
      </w:r>
      <w:r w:rsidR="00F53AD5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do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30</w:t>
      </w:r>
      <w:r w:rsidR="00F53AD5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.0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6</w:t>
      </w:r>
      <w:r w:rsidR="00F53AD5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.2020r.</w:t>
      </w:r>
    </w:p>
    <w:p w14:paraId="00F80186" w14:textId="77777777" w:rsidR="005B7827" w:rsidRPr="00B36C3D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455F10D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POWANIU </w:t>
      </w:r>
    </w:p>
    <w:p w14:paraId="6B164440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1. O udzielenie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mogą wziąć udział Wykonawcy,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spełniają warunki określone w art. 22 ust. 1 ustawy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tj.: </w:t>
      </w:r>
    </w:p>
    <w:p w14:paraId="50453460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1) nie podlegają wykluczeniu  </w:t>
      </w:r>
    </w:p>
    <w:p w14:paraId="09F71AB9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2) spełniają warunki udziału w postępowaniu,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 xml:space="preserve">ce: </w:t>
      </w:r>
    </w:p>
    <w:p w14:paraId="67C8E87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a) kompetencji lub uprawnień do prowadzenia określonej działalności zawodowej, o ile wynika to z odrębnych przepis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18C404E" w14:textId="77777777"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ustala szczegółow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ego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warun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ku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udziału w Postępowaniu. </w:t>
      </w:r>
    </w:p>
    <w:p w14:paraId="1C8BC6F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395C579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b) sytuacji ekonomicznej lub finansowej </w:t>
      </w:r>
    </w:p>
    <w:p w14:paraId="2698B9E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</w:t>
      </w:r>
      <w:r w:rsidR="006B28D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mawiający nie ustala szczegółowego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warunk</w:t>
      </w:r>
      <w:r w:rsidR="006B28D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udziału w Postępowaniu. </w:t>
      </w:r>
    </w:p>
    <w:p w14:paraId="4C20DDC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3E84B9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c) zdolności technicznej lub zawodowej </w:t>
      </w:r>
    </w:p>
    <w:p w14:paraId="21A7EFB1" w14:textId="77777777"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ustala szczegółowy warunek udziału w Postępowaniu. </w:t>
      </w:r>
    </w:p>
    <w:p w14:paraId="42A31000" w14:textId="77777777" w:rsidR="00310AF3" w:rsidRPr="00B36C3D" w:rsidRDefault="00310AF3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uzna warunek  za spełniony, jeżeli Wykonawca</w:t>
      </w:r>
      <w:r w:rsidR="00754FFF" w:rsidRPr="00754FFF">
        <w:t xml:space="preserve"> </w:t>
      </w:r>
      <w:proofErr w:type="spellStart"/>
      <w:r w:rsidR="00754FFF">
        <w:t>przedsawi</w:t>
      </w:r>
      <w:proofErr w:type="spellEnd"/>
      <w:r w:rsidR="00754FFF">
        <w:t xml:space="preserve"> w</w:t>
      </w:r>
      <w:r w:rsidR="00754FFF" w:rsidRP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tj. wykaże dysponowanie osobami zdolnymi do realizacji zamówienia tj. minimum 1 technolog żywienia zbiorowego z minimum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12</w:t>
      </w:r>
      <w:r w:rsidR="00754FFF" w:rsidRP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miesięcznym stażem pracy przy kontrolowaniu, nadzorowaniu, przygotowywaniu i dostawy posiłków do szkół (cateringu)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04A99A68" w14:textId="77777777" w:rsidR="001D7ADE" w:rsidRPr="00B36C3D" w:rsidRDefault="001D7ADE" w:rsidP="001D7ADE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14:paraId="7995496A" w14:textId="77777777" w:rsidR="001D7ADE" w:rsidRPr="00B36C3D" w:rsidRDefault="001D7ADE" w:rsidP="001D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14:paraId="6F2E6C34" w14:textId="77777777" w:rsidR="001D7ADE" w:rsidRPr="00B36C3D" w:rsidRDefault="001D7ADE" w:rsidP="001D7ADE">
      <w:pPr>
        <w:numPr>
          <w:ilvl w:val="0"/>
          <w:numId w:val="11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w celu potwierdzenia spełniania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w postępowaniu, w stosownych sytuacjach oraz w odniesieniu do konkretnego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lub jego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częś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ci, polega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ć na zdolnościach technicznych lub zawodowych lub sytuacji finansowej lub ekonomicznej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niezależnie od charakteru prawnego łączących go z nim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stosunk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prawnych. Wykonawca,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musi udowodnić zamawiającemu, że realizując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będzie dysponował niezbędnymi zasobami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szczeg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przedstawiając zobowiązanie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do oddania mu do dyspozycji niezbędnych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zasob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na potrzeby realizacji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62F9FB1A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 dotyczące wykonawcy 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na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zdolnościach lub sytuacji polega wykonawca na zasadach określonych w art. 22a ustawy oraz dotyczące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podwykonawc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powinny być złożone w oryginale. </w:t>
      </w:r>
    </w:p>
    <w:p w14:paraId="2B230A29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Dokumenty, inne niż oświadczenia,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powyżej, mogą być przedstawione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cr/>
        <w:t>w oryginale lub kopii poświadczonej za zgodność z oryginałem.</w:t>
      </w:r>
    </w:p>
    <w:p w14:paraId="7A498814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Poświadczenia za zgodność z oryginałem dokonuje odpowiednio wykonawca, podmiot, na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zdolnościach lub sytuacji polega wykonawca, wykonawcy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ubiegający się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publicznego albo podwykonawca, w zakresie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każdego z nich dotyczą.</w:t>
      </w:r>
    </w:p>
    <w:p w14:paraId="71F66884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Poświadczenie za zgodność z oryginałem następuje w formie pisemnej. </w:t>
      </w:r>
    </w:p>
    <w:p w14:paraId="1514768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Zamawiający, żąda od wykonawcy,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na zasadach określonych w art. 22a ustawy, przedstawienia w odniesieniu do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wymienionych w §5 pkt 1-9 Rozporządzenia Ministra Rozwoju z dnia 26 lipca 2016r., w sprawie rodzaj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jakich może żądać zamawiający od wykonawcy w postępowaniu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4D140C8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530AD8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3. Z postępowania o udzielenie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wyklucza się Wykonawcę zgodnie z art. 24 ust. 1 pkt 12-23 ustawy.</w:t>
      </w:r>
    </w:p>
    <w:p w14:paraId="077E90E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Zamawiający przewiduje wykluczenie Wykonawcy na podstawie art. 24 ust. 5 pkt 1  ustawy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. </w:t>
      </w:r>
    </w:p>
    <w:p w14:paraId="1D8AAF5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odniesieniu do wymagań postawionych przez Zamawiającego, każdy z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ubiegających się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oddzielnie musi udokumentować, że nie podlega wykluczeniu z postępowania na podstawie art. 24 ust. 1 oraz art. 24 ust. 5 pkt 1)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6C763F6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Ofertę wykonawcy wykluczonego uznaje się za odrzuconą. </w:t>
      </w:r>
    </w:p>
    <w:p w14:paraId="0F6B2A3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D40152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Ń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I DOKUMENT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W.</w:t>
      </w:r>
    </w:p>
    <w:p w14:paraId="3E77DBA6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1.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W CELU WST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PNEGO POTWIERDZENIA,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E NIE PODLEGA ON WYKLUCZENIU ORAZ SPE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NIA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POWANIU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  </w:t>
      </w:r>
    </w:p>
    <w:p w14:paraId="1732336B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a) Oświadczenie Wykonawcy składane na podstawie art. 25a ust. 1 ustawy z dnia 29 stycznia 2004 r. Prawo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publicznych (dalej jako: ustawa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ĄCE SPEŁ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ÓW UDZIAŁU W POSTĘ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 xml:space="preserve">POWANIU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2 do SIWZ).</w:t>
      </w:r>
    </w:p>
    <w:p w14:paraId="7BEB479D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b) Oświadczenie Wykonawcy składane na podstawie art. 25a ust. 1 ustawy z dnia 29 stycznia 2004 r. Prawo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publicznych (dalej jako: ustawa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fr-FR" w:eastAsia="pl-PL"/>
        </w:rPr>
        <w:t>CE PRZES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 xml:space="preserve">ŁANEK WYKLUCZENIA Z POSTĘPOWANIA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3 do SIWZ)</w:t>
      </w:r>
    </w:p>
    <w:p w14:paraId="0C2757A3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c) Formularz ofertowy - wypełniony i podpisany przez osoby upoważnione do reprezentowania Wykonawcy (zgodnie z dokumentem określającym status prawny Wykonawcy lub dołączonym do oferty pełnomocnictwem) - wg załącznika Nr 1 do SIWZ.</w:t>
      </w:r>
    </w:p>
    <w:p w14:paraId="5C59B698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78BECFC3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SK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3 USTAWY PZP: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14:paraId="4B357748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</w:p>
    <w:p w14:paraId="5D2DE058" w14:textId="77777777" w:rsidR="001D7ADE" w:rsidRDefault="001D7ADE" w:rsidP="00E72CDB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</w:pP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lastRenderedPageBreak/>
        <w:t>odpisu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z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właściwego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rejestru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lub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z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centralnej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ewidencji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informacji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o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działalności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gospodarczej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,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jeżeli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odrębne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przepisy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wymagają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wpisu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do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rejestru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lub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ewidencji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, w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celu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potwierdzenia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braku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podstaw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wykluczenia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na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podstawie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art. 24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ust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. 5 pkt 1 </w:t>
      </w:r>
      <w:proofErr w:type="spell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ustawy</w:t>
      </w:r>
      <w:proofErr w:type="spell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;</w:t>
      </w:r>
    </w:p>
    <w:p w14:paraId="44046BFB" w14:textId="77777777" w:rsidR="001D7ADE" w:rsidRPr="00310AF3" w:rsidRDefault="00310AF3" w:rsidP="001D7ADE">
      <w:pPr>
        <w:pStyle w:val="Akapitzlist"/>
        <w:numPr>
          <w:ilvl w:val="0"/>
          <w:numId w:val="38"/>
        </w:numPr>
        <w:shd w:val="clear" w:color="auto" w:fill="FFFFFF"/>
        <w:suppressAutoHyphens/>
        <w:spacing w:before="119" w:after="0" w:line="240" w:lineRule="auto"/>
        <w:rPr>
          <w:rFonts w:asciiTheme="majorHAnsi" w:eastAsia="Arial Unicode MS" w:hAnsiTheme="majorHAnsi" w:cs="Arial Unicode MS"/>
          <w:color w:val="000000"/>
          <w:kern w:val="1"/>
          <w:sz w:val="24"/>
          <w:szCs w:val="24"/>
          <w:u w:color="000000"/>
          <w:lang w:eastAsia="pl-PL"/>
        </w:rPr>
      </w:pP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Oświadczenie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Wykonawcy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o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braku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orzeczenia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wobec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niego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tytułem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środka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zapobiegawczego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zakazu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ubiegania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się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o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zamówienia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publiczne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.</w:t>
      </w:r>
    </w:p>
    <w:p w14:paraId="78AF581E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9D4723A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3.  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DOKUMENTÓW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1 USTAWY PZP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14:paraId="662F1AAC" w14:textId="0CD28071" w:rsidR="00310AF3" w:rsidRPr="00754FFF" w:rsidRDefault="001D7ADE" w:rsidP="00754FFF">
      <w:pPr>
        <w:numPr>
          <w:ilvl w:val="0"/>
          <w:numId w:val="39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Wykaz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osób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które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będą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uczestniczyć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wykonywaniu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w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szczególności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odpowiedzialnych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świadczenie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usług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wraz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informacjami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na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temat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ich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kwalifikacji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zawodowych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doświadczenia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wykształcenia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niezbędnych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wykonania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a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także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zakresu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wykonywanych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przez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nie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czynności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oraz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informacją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podstawie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dysponowania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tymi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osobami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tj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.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wykaże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dysponowanie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osobami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zdolnymi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realizacji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zamówienia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tj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. minimum 1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technolog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żywienia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zbiorowego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z minimum </w:t>
      </w:r>
      <w:r w:rsidR="00C95C5C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12</w:t>
      </w:r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miesięcznym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stażem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pracy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przy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kontrolowaniu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nadzorowaniu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przygotowywaniu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i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posiłków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szkół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(</w:t>
      </w:r>
      <w:proofErr w:type="spell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cateringu</w:t>
      </w:r>
      <w:proofErr w:type="spell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)</w:t>
      </w:r>
    </w:p>
    <w:p w14:paraId="381F1F36" w14:textId="77777777"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4.</w:t>
      </w:r>
      <w:r w:rsidRPr="00310AF3">
        <w:rPr>
          <w:b/>
        </w:rPr>
        <w:t xml:space="preserve"> </w:t>
      </w: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WYKAZ OŚWIADCZEŃ LUB DOKUMENTÓW SKŁADANYCH PRZEZ WYKONAWCĘ     W POSTĘPOWANIU NA WEZWANIE ZAMAWIAJĄCEGO W CELU POTWIERDZENIA OKOLICZNOŚCI, O KTÓRYCH  MOWA W ART. 25 UST. 1 PKT 2 USTAWY PZP.</w:t>
      </w:r>
    </w:p>
    <w:p w14:paraId="1CFD3595" w14:textId="77777777"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celu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potwierdzenia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że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oferowane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usługi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odpowiadają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wymaganiom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określonym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Zamawiającego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żąda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następujących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dokumentów</w:t>
      </w:r>
      <w:proofErr w:type="spell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:</w:t>
      </w:r>
    </w:p>
    <w:p w14:paraId="38FD5C3D" w14:textId="6DB28632" w:rsidR="00754FFF" w:rsidRPr="00754FFF" w:rsidRDefault="00754FFF" w:rsidP="00754FFF">
      <w:pP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1)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Oświadczenie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o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deklarowanym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czasie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dostawy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: od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momentu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przygotowania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potrawy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do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jej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dostarczenia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do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siedziby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Zamawiającego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(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poświadczone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mapą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z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zaznaczonym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punktem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przygotowania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potraw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oraz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docelowym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punktem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dostawy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posiłków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tj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.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siedziby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zamawiającego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)</w:t>
      </w:r>
    </w:p>
    <w:p w14:paraId="6AC85218" w14:textId="77777777" w:rsidR="00D53979" w:rsidRPr="0028730D" w:rsidRDefault="00754FFF" w:rsidP="00754FFF">
      <w:pP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2)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Dokument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zaświadczający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posiadanie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instrukcji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i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procedur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z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zakresu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bezpieczeństwa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żywności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z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uwzględnieniem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zasad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HACCP w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zakresie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żywienia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dzieci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w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przedszkolu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i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szkole</w:t>
      </w:r>
      <w:proofErr w:type="spell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</w:t>
      </w:r>
      <w:proofErr w:type="spell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podstawowej</w:t>
      </w:r>
      <w:proofErr w:type="spellEnd"/>
    </w:p>
    <w:p w14:paraId="22025CEE" w14:textId="2C66670E" w:rsidR="00D53979" w:rsidRDefault="00D53979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014AF98A" w14:textId="18BF5076" w:rsidR="004C1AAD" w:rsidRPr="004C1AAD" w:rsidRDefault="004C1AAD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5</w:t>
      </w:r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OŚWIADCZENIE DOSTARCZONE W DNIU PODPISANIA UMOWY </w:t>
      </w:r>
    </w:p>
    <w:p w14:paraId="6F8C41D3" w14:textId="3453E1D9" w:rsidR="004C1AAD" w:rsidRPr="004C1AAD" w:rsidRDefault="004C1AAD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Oświadczenie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dyspozycją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art. 29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ust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3a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ustawy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Pzp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lub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podwykonawca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zatrudnia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podstawie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pracę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osoby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które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wykonywać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będą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wszelkie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czynności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wchodzące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tzw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Koszty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bezpośrednie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zgodnie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zapisem</w:t>
      </w:r>
      <w:proofErr w:type="spell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SIWZ.</w:t>
      </w:r>
    </w:p>
    <w:p w14:paraId="4FB3D3D4" w14:textId="77777777" w:rsidR="001D7ADE" w:rsidRPr="00B36C3D" w:rsidRDefault="001D7ADE" w:rsidP="00310AF3">
      <w:pPr>
        <w:numPr>
          <w:ilvl w:val="0"/>
          <w:numId w:val="15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40D23CCA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Jeżeli Wykonawcy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 się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– oświadczenia,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pkt 1. a) i b), powinien złożyć każdy z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W przypadku, gdy Wykonawcy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 się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do oferty powinno być dołączone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pełnomocnictwo dla ustanowionego pełnomocnika,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mowa w art. 23 ust. 2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5C72E3E1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Powyższe dotyczy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wnież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będących osobami fizycznymi tj.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przedsiębiorc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podlegających wpisowi do ewidencji działalności gospodarczej, także tych,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prowadzą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działalność gospodarczą lub są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lnikami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spółki cywilnej.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3E9D080E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94AC858" w14:textId="77777777"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Dokumenty sporządzone przez Wykonawcę powinny być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łasnoręcznie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podpisane przez osoby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upoważ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ładania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oświadczeń woli w imieniu Wykonawcy, zgodnie z zasadami rejestracji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czytelny podpis wskazujący imię i nazwisko podpisującego, a jeżeli identyfikacji można dokonać w inny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 (czytelnie napisane jest imię i nazwisko np. pieczęć imienna) - dopuszczalna jest forma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skr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4F4A7D8" w14:textId="77777777"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8D7D51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Oświadczenia złożone w oryginale oraz dokumenty złożone w formie oryginału lub kserokopii powinny być poświadczone za zgodność z oryginałem przez Wykonawcę, oraz podpisane przez osoby podpisujące ofertę lub przez osoby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upoważ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po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świadczenia zgodności z oryginałem kserokopii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– w takim przypadku wraz z dokumentami Wykonawca powinien przedłożyć dokumenty, z treści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dokonania tej czynności.</w:t>
      </w:r>
    </w:p>
    <w:p w14:paraId="7B15F7F1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dokumenty będą podpisane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Wykonawca powinien dołączyć do oferty pełnomocnictwa, z treści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podpisania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14D5C1AE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773DDB1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Wszystkie pełnomocnictwa powinny być złożone w formie oryginału lub kopii poświadczonej za zgodność z oryginałem przez osobę/osoby uprawnioną/e do reprezentacji Wykonawcy.</w:t>
      </w:r>
    </w:p>
    <w:p w14:paraId="630CB2F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 sporządzone w języku obcym powinny być złożone wraz z tłumaczeniem na język polski.</w:t>
      </w:r>
    </w:p>
    <w:p w14:paraId="793A2AC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47891DD1" w14:textId="5715F79F" w:rsidR="001D7ADE" w:rsidRPr="00B36C3D" w:rsidRDefault="004C1AAD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6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. Dokumenty podmiot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 zagranicznych.</w:t>
      </w:r>
    </w:p>
    <w:p w14:paraId="7249B3D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Wykonawca ma siedzibę lub miejsce zamieszkania poza terytorium Rzeczypospolitej Polskiej, zamiast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części VI pkt. 2. 3) składa dokument lub dokumenty wystawione w kraju,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ma siedzibę lub miejsce zamieszkania, potwierdzające odpowiednio, że</w:t>
      </w:r>
    </w:p>
    <w:p w14:paraId="1086166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- nie otwarto jego likwidacji ani nie ogłoszono upadłości. </w:t>
      </w:r>
    </w:p>
    <w:p w14:paraId="0317383B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Dokumenty,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części VI pkt. 5 powinny być wystawione nie wcześniej niż 6 miesięcy przed upływem terminu składania ofert.</w:t>
      </w:r>
    </w:p>
    <w:p w14:paraId="2CD4E0BD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DBE7A11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Jeżeli w kraju miejsca zamieszkania osoby lub w kraju,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Wykonawca ma siedzibę lub miejsce zamieszkania, nie wydaje się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części VI pkt. 5, zastępuje się je dokumentem zawierającym odpowiednio oświadczenie Wykonawcy, ze wskazaniem osoby albo 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uprawnionych do jego reprezentacji lub oświadczenie osoby,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dokument miał dotyczyć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>, z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łożone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przed notariuszem lub przed organem sądowym, administracyjnym albo organem samorządu zawodowego lub gospodarczego właściwym ze względu na siedzibę lub miejsce zamieszkania Wykonawcy lub miejsce zamieszkania tej osoby. Dokumenty,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części VI pkt. 5 powinny być wystawione nie wcześniej niż 6 miesięcy przed upływem terminu składania ofert. </w:t>
      </w:r>
    </w:p>
    <w:p w14:paraId="0F5DD2F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przypadku wątpliwości co do treści dokumentu złożonego przez Wykonawcę, Zamawiający może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zwr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się do właściwych organ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odpowiednio kraju,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Wykonawca ma siedzibę lub miejsce zamieszkania, lub miejsce zamieszkania ma osoba,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dokument dotyczy, o udzielenie niezbędnych informacji dotyczących tego dokumentu. </w:t>
      </w:r>
    </w:p>
    <w:p w14:paraId="1D7414A5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0948C487" w14:textId="4D0BC798" w:rsidR="001D7ADE" w:rsidRPr="00B36C3D" w:rsidRDefault="004C1AAD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7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. Informacja na temat przynależności lub braku przynależności do tej samej grupy kapitałowej</w:t>
      </w:r>
    </w:p>
    <w:p w14:paraId="47A82691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Wykonawca, w terminie 3 dni od dnia zamieszczenia na stronie internetowej informacji,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18DC5302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57692E65" w14:textId="6C66BDAF" w:rsidR="001D7ADE" w:rsidRPr="00B36C3D" w:rsidRDefault="004C1AAD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8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. Zamawiający   w postępowaniu najpierw dokona oceny ofert, a następnie zbada  czy wykonawca, </w:t>
      </w:r>
      <w:proofErr w:type="spellStart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oferta została oceniona jako najkorzystniejsza, nie podlega wykluczeniu oraz spełnia warunki udziału  w postępowaniu zgodnie z art. 24aa ustawy </w:t>
      </w:r>
      <w:proofErr w:type="spellStart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</w:p>
    <w:p w14:paraId="7925BB25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37896E35" w14:textId="40D5037D" w:rsidR="001D7ADE" w:rsidRPr="00B36C3D" w:rsidRDefault="004C1AAD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9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. Ocena spe</w:t>
      </w:r>
      <w:proofErr w:type="spellStart"/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łniania</w:t>
      </w:r>
      <w:proofErr w:type="spellEnd"/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proofErr w:type="spellStart"/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 w postępowaniu  odbywa się dwuetapowo.</w:t>
      </w:r>
    </w:p>
    <w:p w14:paraId="2E55B32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Etap I – ocena wstępna,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poddawani są wszyscy Wykonawcy odbędzie się na podstawie informacji  zawartych w „ Oświadczeniu o spełnieniu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 i nie podleganiu  wykluczeniu  zwanego dalej Oświadczeniem – </w:t>
      </w: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Załącznik Nr 2 i 3 do SIWZ</w:t>
      </w:r>
    </w:p>
    <w:p w14:paraId="28C6DF72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 xml:space="preserve">2) Etap II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– Ostateczne potwierdzenie  spełnienia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 zostanie dokonane na podstawie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to potwierdzających. Ocenie na tym etapie  podlegać będzie  wyłącznie  Wykonawca,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oferta zostanie uznana za najkorzystniejszą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spośr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 tych 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nie zostaną  odrzucone  po analizie  Oświadczenia.</w:t>
      </w:r>
    </w:p>
    <w:p w14:paraId="7076F10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E0A7B5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Jeżeli Wykonawca nie złożył  Oświadczenia,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niezbędnych do przeprowadzenia  postępowania  lub złożone  Oświadczenie  lub inne dokumenty są niekompletne, zawierają błędy  lub budzą wskazane  przez Zamawiającego  wątpliwości, Zamawiający wzywa do ich złożenia, uzupełnienia, poprawienia  w terminie przez siebie wskazanym, chyba że mimo ich złożenia oferta wykonawcy podlega odrzuceniu albo konieczne  byłoby  unieważnienie postępowania.  </w:t>
      </w:r>
    </w:p>
    <w:p w14:paraId="132B20D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78967B5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VII SPOSÓ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B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Z WYKONAWCAMI, ORAZ PRZEKAZYWANIA 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OSOBY UPRAWNIONE DO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Z WYKONAWCAMI</w:t>
      </w:r>
    </w:p>
    <w:p w14:paraId="40079AA4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Oświadczenia, wnioski, zawiadomienia oraz informacje Zamawiający i Wykonawca może przekazać pisemnie. Oświadczenia, wnioski, zawiadomienia oraz informacje Zamawiający i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Wykonawca może przesłać faksem lub mailem. W przypadku przekazania oświadczeń,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wniosk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zawiadomień oraz informacji za pomocą faksu, maila każda ze stron na żądanie drugiej niezwłocznie potwierdza fakt ich otrzymania. </w:t>
      </w:r>
    </w:p>
    <w:p w14:paraId="7EC46928" w14:textId="77777777"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Do porozumiewania się z Wykonawcami uprawniony jest Zbigniew </w:t>
      </w:r>
      <w:proofErr w:type="spellStart"/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Rybinski</w:t>
      </w:r>
      <w:proofErr w:type="spellEnd"/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nr Tel 12 386 16 40 w godz. urzędowania  8-15.</w:t>
      </w:r>
    </w:p>
    <w:p w14:paraId="50030CBB" w14:textId="77777777"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Korespondencję w formie papierowej, Wykonawcy zobowiązani są wysyłać lub </w:t>
      </w:r>
      <w:proofErr w:type="spellStart"/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skł</w:t>
      </w:r>
      <w:proofErr w:type="spellEnd"/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val="es-ES_tradnl" w:eastAsia="pl-PL"/>
        </w:rPr>
        <w:t>ada</w:t>
      </w: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ć na adres: MIEJSKO-GMINNY OŚRODEK POMOCY SPOŁECZNEJ W PROSZOWICACH UL.3 MAJA 72 32-100 PROSZOWICE</w:t>
      </w:r>
    </w:p>
    <w:p w14:paraId="200C3CAD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Przesłanie korespondencji na inny adres niż zostało to określone w pkt 3, może skutkować niemożnością zapoznania się przez Zamawiającego z treścią przekazanej informacji we właściwym terminie. </w:t>
      </w:r>
    </w:p>
    <w:p w14:paraId="10806B0E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Korespondencję przekazywaną drogą elektroniczną, wykonawcy zobowiązani są kierować na adres email</w:t>
      </w:r>
      <w:r w:rsidR="00EC4A2A" w:rsidRPr="00C63AC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:</w:t>
      </w:r>
      <w:r w:rsidR="00BF30E6" w:rsidRPr="00C63AC9">
        <w:t xml:space="preserve"> </w:t>
      </w:r>
      <w:hyperlink r:id="rId10" w:history="1">
        <w:r w:rsidR="00BF30E6" w:rsidRPr="00C63AC9">
          <w:rPr>
            <w:rStyle w:val="Hipercze"/>
            <w:sz w:val="27"/>
            <w:szCs w:val="27"/>
          </w:rPr>
          <w:t>aktywnaswietlica@gmail.com</w:t>
        </w:r>
      </w:hyperlink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(Zamawiający zaleca przesyłanie zapytań dotyczących treści Specyfikacji drogą email w pliku WORD, PDF). </w:t>
      </w:r>
    </w:p>
    <w:p w14:paraId="2997A006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Zamawiający  lub Wykonawca  przekazują oświadczenia, wnioski, zawiadomienia  oraz informacje faksem  lub drogą elektroniczną, każda ze stron  na żądanie drugiej  niezwłocznie potwierdza fakt ich otrzymania.</w:t>
      </w:r>
    </w:p>
    <w:p w14:paraId="38E2D8E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braku potwierdzenia  otrzymania wiadomości  przez Wykonawcę , zamawiający domniema, iż pismo  wysłane przez Zamawiającego  na nr faksu lub adres e- mail podany przez Wykonawcę  w ofercie zostało mu  doręczone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umożliwiający  zapoznanie się Wykonawcy  z jego treścią.</w:t>
      </w:r>
    </w:p>
    <w:p w14:paraId="71A7DDC6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wezwie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określonym  terminie nie złożyli wymaganych  przez  zamawiającego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niezbędnych do przeprowadzenia  postępowania ,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są niekompletne, zawierają błędy  lub budzą wskazane  przez zamawiającego  wątpliwości, do ich złożenia, uzupełnienia  lub poprawienia  lub do udzielenia wyjaśnień  w terminie przez  siebie wskazanym, chyba  że mimo ich złożenia, uzupełnienia lub poprawienia  lub udzielenia wyjaśnień  oferta wykonawcy  podlega odrzuceniu albo konieczne byłoby  unieważnienie  postępowania.</w:t>
      </w:r>
    </w:p>
    <w:p w14:paraId="4FF3D630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Wykonawca nie złoży wymaganych pełnomocnictw  albo złoży  wadliwe pełnomocnictwa, zamawiający wezwie do ich złożenia  w terminie przez siebie wskazanym, chyba, że mimo  ich złożenia  oferta wykonawcy podlega  odrzuceniu albo konieczne  byłoby  unieważnienie postępowania.</w:t>
      </w:r>
    </w:p>
    <w:p w14:paraId="586CC095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 może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zwr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się do Zamawiającego o wyjaśnienie treści SIWZ. Zamawiający udzieli odpowiedzi zgodnie  z art. 38 ust.1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5F25097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rozbieżności  pomiędzy treścią niniejszej SIWZ, a treścią udzielonych odpowiedzi, jako obowiązującą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ży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przyjąć treść pisma zawierającego późniejsze oświadczenie Zamawiającego. </w:t>
      </w:r>
    </w:p>
    <w:p w14:paraId="2AE9054E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nie przewiduje zwołania zebrania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14:paraId="487D4A7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pobierający wersję elektroniczną SIWZ ze strony internetowej Zamawiającego  zobowiązany jest  do jej monitorowania  w tym samym miejscu, z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została pobrana, w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terminie do dnia otwarcia ofert gdyż zamieszczane tam są wyjaśnienia treści SIWZ. Dokonane w ten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uzupełnienie  stanie się częścią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  <w:t>SIWZ i b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ędzie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dla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wiążące.</w:t>
      </w:r>
    </w:p>
    <w:p w14:paraId="099E9BDD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 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amawiający w uzasadnionych  przypadkach  może przed upływem  terminu składania  ofert zmienić  treść specyfikacji  istotnych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 Dokonaną zmianę  treści SIWZ  Zamawiający  udostępnia  na stronie internetowej, chyba że SIWZ nie podlega udostępnieniu  na stronie internetowej.</w:t>
      </w:r>
    </w:p>
    <w:p w14:paraId="24CE1E9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2784E4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VIII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CE WADIUM</w:t>
      </w:r>
    </w:p>
    <w:p w14:paraId="2C5F3E27" w14:textId="77777777" w:rsidR="001D7ADE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Zamawiający nie wymaga wniesienia wadium. </w:t>
      </w:r>
    </w:p>
    <w:p w14:paraId="5CE02187" w14:textId="77777777" w:rsidR="00E06FE7" w:rsidRPr="00B36C3D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D731D3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IX TERMIN ZWI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ZANIA OFERT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</w:p>
    <w:p w14:paraId="6433E93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pozostanie związany złożoną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30 dni.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Bieg terminu rozpoczyna się wraz z upływem ostatecznego terminu składania ofert.</w:t>
      </w:r>
    </w:p>
    <w:p w14:paraId="3687E6CF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samodzielnie lub na wniosek Zamawiającego może przedłużyć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e-DE" w:eastAsia="pl-PL"/>
        </w:rPr>
        <w:t>termin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e-DE" w:eastAsia="pl-PL"/>
        </w:rPr>
        <w:t xml:space="preserve">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e-DE" w:eastAsia="pl-PL"/>
        </w:rPr>
        <w:t>zwi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ązania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ofertą, z tym że Zamawiający może tylko raz co najmniej na 3 dni przed upływem terminu związania ofertą,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zwr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się do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wyrażenie zgody na przedłużenie tego terminu o oznaczony okres, nie dłuższy jednak niż 60 dni.</w:t>
      </w:r>
    </w:p>
    <w:p w14:paraId="16AE73A3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Odmowa wyrażenia zgody, na przedłużenie tego terminu o oznaczony okres, nie powoduje utraty wadium.</w:t>
      </w:r>
    </w:p>
    <w:p w14:paraId="3D96DEE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jego przedłużenia dotyczy jedynie wykonawcy,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oferta została wybrana jako najkorzystniejsza.</w:t>
      </w:r>
    </w:p>
    <w:p w14:paraId="5FF2F21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063EBEA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 OPIS SPOSOBU PRZYGOTOWANIA OFERTY</w:t>
      </w:r>
    </w:p>
    <w:p w14:paraId="30246256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Oferta powinna być sporządzona w języku polskim, napisana pismem maszynowym, komputerowym lub nieścieralnym atramentem, z zachowaniem formy pisemnej pod rygorem nieważności, tj. własnoręcznie podpisana przez osoby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upoważ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ładania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oświadczeń woli w imieniu Wykonawcy, zgodnie z zasadami reprezentacji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(czytelny podpis wskazujący imię i nazwisko podpisującego, a jeżeli identyfikacji można dokonać w inny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b (czytelnie napisane jest imię i nazwisko np. pieczęć imienna) - dopuszczalna jest forma </w:t>
      </w:r>
      <w:proofErr w:type="spell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skr</w:t>
      </w:r>
      <w:proofErr w:type="spell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cona.</w:t>
      </w:r>
    </w:p>
    <w:p w14:paraId="7EDD3F07" w14:textId="77777777" w:rsidR="001D7ADE" w:rsidRPr="00B36C3D" w:rsidRDefault="001D7ADE" w:rsidP="001D7ADE">
      <w:pPr>
        <w:numPr>
          <w:ilvl w:val="0"/>
          <w:numId w:val="19"/>
        </w:numPr>
        <w:shd w:val="clear" w:color="auto" w:fill="FFFFFF"/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oferta będzie podpisana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Wykonawca powinien dołączyć do oferty pełnomocnictwa, z treści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podpisania oferty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08C7DBD1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przypadku, gdy Wykonawcy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 się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do oferty powinno być dołączone pełnomocnictwo dla ustanowionego pełnomocnika,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mowa w art. 23 ust. 2 ustawy.</w:t>
      </w:r>
    </w:p>
    <w:p w14:paraId="7648A688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Dla sporządzenia oferty należy wykorzystać formularz „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Oferta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” (Załącznik 1 do SIWZ). </w:t>
      </w:r>
    </w:p>
    <w:p w14:paraId="5C29A5CB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 Oświadczenia Wykonawcy należy złożyć w oryginale, dokumenty należy złożyć w formie oryginału lub kopii poświadczonej za zgodność z oryginałem przez osobę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upoważ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nion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ą. </w:t>
      </w:r>
    </w:p>
    <w:p w14:paraId="44CA3649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Wszelkie poprawki powinny być dokonane czytelnie i zaparafowane przez osoby podpisujące ofertę.</w:t>
      </w:r>
    </w:p>
    <w:p w14:paraId="1C916AAF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złożyć jedną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ę. Oferta nie może zawierać rozwiązań wariantowych,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szczeg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więcej niż jednej ceny.</w:t>
      </w:r>
    </w:p>
    <w:p w14:paraId="11B67F16" w14:textId="77777777" w:rsidR="001D7ADE" w:rsidRPr="00B36C3D" w:rsidRDefault="001D7ADE" w:rsidP="00C95C5C">
      <w:pPr>
        <w:tabs>
          <w:tab w:val="right" w:leader="underscore" w:pos="9044"/>
          <w:tab w:val="right" w:leader="underscore" w:pos="9044"/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zobowiązany  jest do oddzielenia  części jawnej  oferty od części stanowiącej  tajemnicę 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zwalczaniu  nieuczciwej konkurencji. Jeżeli Wykonawca zastrzega,  że informacje stanowiące  tajemnicę przedsiębiorstwa 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 o zwalczaniu nieuczciwej konkurencji (art.11 ust.4 ustawy z dnia 16 kwietnia  1993r o zwalczaniu nieuczciwej konkurencji, tj. Dz.U. z 2003r Nr 153, poz. 1503 ze zm.), nie mogą być udostępnione, część oferty,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zawiera  te informacje  należy umieścić  w odrębnej kopercie  oznaczonej napisem „Informacje stanowiące tajemnicę przedsiębiorstwa”. Wykonawca zastrzegając  tajemnicę przedsiębiorstwa  zobowiązany jest dołączyć do oferty  pisemne uzasadnienie  odnośnie charakteru  zastrzeżonych w niej informacji. Uzasadnienie ma na celu  udowodnienie spełnienia  przesłanek określonych w przywołanym powyżej przepisie, tj., że zastrzeżona informacja:</w:t>
      </w:r>
    </w:p>
    <w:p w14:paraId="21363BB9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ma charakter techniczny, technologiczny lub organizacyjny  przedsiębiorstwa,</w:t>
      </w:r>
    </w:p>
    <w:p w14:paraId="389DDBAF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 została ujawniona do wiadomości publicznej,</w:t>
      </w:r>
    </w:p>
    <w:p w14:paraId="1B019A40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podjęto w stosunku  do niej niezbędne działania w celu zachowania poufności.</w:t>
      </w:r>
    </w:p>
    <w:p w14:paraId="27873C47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nie może zastrzec informacji 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art. 86 ust.4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0A203E06" w14:textId="77777777" w:rsidR="001D7ADE" w:rsidRPr="00B36C3D" w:rsidRDefault="001D7ADE" w:rsidP="00C95C5C">
      <w:pPr>
        <w:tabs>
          <w:tab w:val="right" w:leader="underscore" w:pos="9044"/>
        </w:tabs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Ofertę, należy umieścić w jednym nieprzejrzystym opakowaniu oznaczonym:</w:t>
      </w:r>
    </w:p>
    <w:p w14:paraId="11F81192" w14:textId="77777777" w:rsidR="001D7ADE" w:rsidRPr="007828A8" w:rsidRDefault="00EC4A2A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sz w:val="24"/>
          <w:szCs w:val="24"/>
          <w:u w:color="FF0000"/>
          <w:lang w:eastAsia="pl-PL"/>
        </w:rPr>
      </w:pPr>
      <w:bookmarkStart w:id="2" w:name="_Hlk504074176"/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Urząd Mi</w:t>
      </w:r>
      <w:r w:rsid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asta</w:t>
      </w:r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 xml:space="preserve"> i Gminy Proszowice ul. 3 Maja 72 32-100 Proszowice</w:t>
      </w:r>
    </w:p>
    <w:bookmarkEnd w:id="2"/>
    <w:p w14:paraId="74C6DA03" w14:textId="77777777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Przetarg nieograniczony – znak sprawy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: </w:t>
      </w:r>
      <w:r w:rsidR="00E06FE7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MGOPS.</w:t>
      </w:r>
      <w:r w:rsidR="00A034C7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2.2020/AŚ</w:t>
      </w:r>
    </w:p>
    <w:p w14:paraId="0BA6AC57" w14:textId="77777777" w:rsidR="001D7ADE" w:rsidRPr="008741F8" w:rsidRDefault="00754FFF" w:rsidP="001D7ADE">
      <w:pPr>
        <w:spacing w:before="100" w:after="119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Usługa przygotowania i dostarczenia posiłków </w:t>
      </w:r>
    </w:p>
    <w:p w14:paraId="142E33D7" w14:textId="77777777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OFERTA</w:t>
      </w:r>
    </w:p>
    <w:p w14:paraId="4B87755A" w14:textId="53757533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FF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Nie otwierać przed 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dniem: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</w:t>
      </w:r>
      <w:r w:rsidR="00C95C5C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5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.02.2020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 r., godz.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08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: 00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. </w:t>
      </w:r>
    </w:p>
    <w:p w14:paraId="26ADEB04" w14:textId="77777777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oraz opatrzonym </w:t>
      </w: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nazwą i adresem Wykonawcy</w:t>
      </w:r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91DD2D0" w14:textId="77777777"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82D7804" w14:textId="77777777"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de-DE" w:eastAsia="pl-PL"/>
        </w:rPr>
        <w:t>XI MIEJSCE ORAZ TERMIN SK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 w:eastAsia="pl-PL"/>
        </w:rPr>
        <w:t>ADANIA I OTWARCIA OFERT</w:t>
      </w:r>
    </w:p>
    <w:p w14:paraId="5361EE12" w14:textId="7F26B146"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Ofertę </w:t>
      </w: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proofErr w:type="spellStart"/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ży</w:t>
      </w:r>
      <w:proofErr w:type="spellEnd"/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złożyć w siedzibie Zamawiającego, tj. </w:t>
      </w:r>
      <w:r w:rsidR="007828A8"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Urząd Miasta i Gminy Proszowice ul. 3 Maja 72 32-100</w:t>
      </w:r>
      <w:r w:rsid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828A8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Proszowice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BF30E6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,dziennik podawczy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 do dnia</w:t>
      </w: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2</w:t>
      </w:r>
      <w:r w:rsidR="00C95C5C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5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.02.2020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val="single" w:color="000000"/>
          <w:lang w:eastAsia="pl-PL"/>
        </w:rPr>
        <w:t xml:space="preserve"> 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 xml:space="preserve">do godz.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07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:</w:t>
      </w:r>
      <w:r w:rsidR="00C95C5C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45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co oznacza, że z upływem powyższego terminu oferta powinna fizycznie znaleźć się u Zamawiającego. </w:t>
      </w:r>
    </w:p>
    <w:p w14:paraId="6EF7005A" w14:textId="77777777"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Zgodnie z art. 84 ust. 2 ustawy oferta złożona po terminie zostanie niezwłocznie </w:t>
      </w:r>
      <w:proofErr w:type="spellStart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zwr</w:t>
      </w:r>
      <w:proofErr w:type="spellEnd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cona</w:t>
      </w:r>
      <w:proofErr w:type="spellEnd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składającemu ją Wykonawcy.</w:t>
      </w:r>
    </w:p>
    <w:p w14:paraId="14D57868" w14:textId="77777777" w:rsidR="00E9238F" w:rsidRPr="00EF39B8" w:rsidRDefault="001D7ADE" w:rsidP="00E9238F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FFC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Oferty zostaną otwarte w siedzibie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Zamawiającego, tj.</w:t>
      </w:r>
      <w:r w:rsidR="007828A8" w:rsidRPr="00EF39B8">
        <w:t xml:space="preserve"> 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. Miejsko-Gminny Ośrodek Pomocy Społecznej w Proszowicach ul.3 maja 72 32-100 </w:t>
      </w:r>
      <w:proofErr w:type="spellStart"/>
      <w:r w:rsidR="00E9238F" w:rsidRPr="00EF39B8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Proszowice,sekretariat</w:t>
      </w:r>
      <w:proofErr w:type="spellEnd"/>
    </w:p>
    <w:p w14:paraId="5C78DD0F" w14:textId="60F0E123" w:rsidR="00E9238F" w:rsidRPr="00B36C3D" w:rsidRDefault="00E9238F" w:rsidP="00E9238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dniu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</w:t>
      </w:r>
      <w:r w:rsidR="00C95C5C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5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.02.2020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 xml:space="preserve"> r. o godz.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08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:00.</w:t>
      </w:r>
    </w:p>
    <w:p w14:paraId="23C579E5" w14:textId="77777777" w:rsidR="001D7ADE" w:rsidRPr="00B36C3D" w:rsidRDefault="001D7ADE" w:rsidP="00E9238F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Otwarcie ofert jest jawne. – wykonawcy mogą być obecni podczas otwarcia ofert.</w:t>
      </w:r>
    </w:p>
    <w:p w14:paraId="69E1F9D1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Bezpośrednio przed otwarciem ofert Zamawiający podaje kwotę, jaką zamierza przeznaczyć na sfinansowanie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1D39A689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Podczas otwarcia kopert z ofertami Zamawiający poda nazwy i adresy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a także informacje  dotyczące ceny, terminu  wykonania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okresu gwarancji 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</w:t>
      </w:r>
    </w:p>
    <w:p w14:paraId="47B6A6E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Niezwłocznie po otwarciu ofert zamawiający  zamieści na stronie internetowej  informacje dotyczą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ce :</w:t>
      </w:r>
    </w:p>
    <w:p w14:paraId="452E545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a) kwoty, jaką zamierza przeznaczyć na sfinansowanie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1D669F0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b) firm oraz adres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złożyli oferty w terminie;</w:t>
      </w:r>
    </w:p>
    <w:p w14:paraId="04F03221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c) ceny, terminu  wykonania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okresu gwarancji 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                                                                                                                                                     </w:t>
      </w:r>
    </w:p>
    <w:p w14:paraId="0DBFDA42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Dalsze prace komisji odbędą się bez udziału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14:paraId="1424C74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1FDDC9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może wprowadzić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zmiany, poprawki, modyfikacje i uzupełnienia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 złożonych ofert pod warunkiem, że Zamawiający otrzyma pisemne powiadomienie o wprowadzeniu zmian, poprawek itp.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przed upływem terminu składania ofer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t.</w:t>
      </w:r>
    </w:p>
    <w:p w14:paraId="63035E1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Powiadomienie o wprowadzeniu zmian musi być złożone wg takich samych zasad jak składana oferta, z dopiskiem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„ZMIANA”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133EB4F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Koperty oznakowane dopiskiem „ZMIANA” zostaną otwarte przy otwieraniu oferty Wykonawcy,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wprowadził zmiany i po stwierdzeniu poprawności procedury dokonania zmian, zostaną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one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łączone do oferty.</w:t>
      </w:r>
    </w:p>
    <w:p w14:paraId="67B20CB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ma prawo przed upływem terminu składania ofert wycofać się z postępowania poprzez złożenie pisemnego powiadomienia (wg takich samych zasad jak wprowadzanie zmian i poprawek) z napisem na zewnętrznej kopercie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WYCOFANIE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49E111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Koperty oznakowane w ten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będą odczytywane w pierwszej kolejności. Po stwierdzeniu poprawności postępowania Wykonawcy w zakresie wycofania oferty, oferty wycofane nie będą otwierane.</w:t>
      </w:r>
    </w:p>
    <w:p w14:paraId="2F03301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858E92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Tajemnica Przedsiębiorstwa</w:t>
      </w:r>
    </w:p>
    <w:p w14:paraId="75F54E3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informuje, że zgodnie z art. 96 ust. 3 ustawy Prawo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publicznych oferty składane w postępowaniu są jawne i udostępnia się od chwili ich otwarcia, z wyjątkiem informacji stanowiących tajemnicę przedsiębiorstwa.</w:t>
      </w:r>
    </w:p>
    <w:p w14:paraId="5EC7688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Zgodnie z art. 8 ust. 3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 ujawnia się informacji stanowiących tajemnicę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jeżeli wykonawca, nie później niż w terminie składania ofert zastrzegł, że nie mogą być one udostępniane oraz wykazał, iż zastrzeżone informacje stanowią tajemnice przedsiębiorstwa. Wykonawca nie może zastrzec informacji,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art. 86 ust. 4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2301F25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CB9B6C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XII OPIS SPOSOBU OBLICZENIA CENY</w:t>
      </w:r>
    </w:p>
    <w:p w14:paraId="1BA6210D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Cena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uwzględniać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pełen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zakres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objętych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wieniem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oraz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dodatkowo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obejmować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wszystkie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inne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elementy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składające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przedmiot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niezbędne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należytego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4F4EB601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lastRenderedPageBreak/>
        <w:t xml:space="preserve">Cena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musi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podana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PLN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cyfrowo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słownie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wyodrębnieniem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należnego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podatku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VAT.</w:t>
      </w:r>
    </w:p>
    <w:p w14:paraId="19A92CBE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Cena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może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tylko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jedna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oferowany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przedmiot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dopuszcza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wariantowości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cen.</w:t>
      </w:r>
    </w:p>
    <w:p w14:paraId="0A26297A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netto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podane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ustalone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it-IT"/>
        </w:rPr>
        <w:t>na ca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ły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okres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obowiązywania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podlegają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waloryzacji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7511E67D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należy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obliczyć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jak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formularzu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ofertowym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4AC439F4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Wszystkie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ceny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kwoty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powinny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być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podane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dokładnością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jednego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grosza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.</w:t>
      </w:r>
    </w:p>
    <w:p w14:paraId="64F018E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69F78EB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XIII OCENA OFERT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1D7ADE" w:rsidRPr="00B36C3D" w14:paraId="643A6E2F" w14:textId="77777777" w:rsidTr="00B36C3D">
        <w:trPr>
          <w:cantSplit/>
          <w:trHeight w:val="97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AD12" w14:textId="32B2138C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Przy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ocenie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ofert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Zamawiający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będzie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się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kierował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następującymi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kryteriami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oceny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: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>Lp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.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5F28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proofErr w:type="spellStart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>Kryterium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76A6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proofErr w:type="spellStart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>Ranga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1D7ADE" w:rsidRPr="00B36C3D" w14:paraId="1DC99FBB" w14:textId="77777777" w:rsidTr="00B36C3D">
        <w:trPr>
          <w:cantSplit/>
          <w:trHeight w:val="49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DD89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  <w:t xml:space="preserve">1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B027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Cena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AAC5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60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punkt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14:paraId="16AA4945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(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tj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. 60 %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całości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punktacji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) </w:t>
            </w:r>
          </w:p>
        </w:tc>
      </w:tr>
      <w:tr w:rsidR="001D7ADE" w:rsidRPr="00B36C3D" w14:paraId="6822608D" w14:textId="77777777" w:rsidTr="00B36C3D">
        <w:trPr>
          <w:cantSplit/>
          <w:trHeight w:val="145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7D3B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2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3864" w14:textId="77777777" w:rsidR="001D7ADE" w:rsidRPr="00B36C3D" w:rsidRDefault="00F74B4F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Czas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dostawy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: od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momentu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przygotowania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potrawy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do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jej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dostarczenia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do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siedziby</w:t>
            </w:r>
            <w:proofErr w:type="spellEnd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Zamawiającego</w:t>
            </w:r>
            <w:proofErr w:type="spellEnd"/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4D1C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40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punkt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14:paraId="613923E1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(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tj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. 40 %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całości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 </w:t>
            </w:r>
            <w:proofErr w:type="spellStart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punktacji</w:t>
            </w:r>
            <w:proofErr w:type="spellEnd"/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) </w:t>
            </w:r>
          </w:p>
        </w:tc>
      </w:tr>
    </w:tbl>
    <w:p w14:paraId="09DEFE0F" w14:textId="77777777" w:rsidR="001D7ADE" w:rsidRPr="00B36C3D" w:rsidRDefault="001D7ADE" w:rsidP="001D7ADE">
      <w:pPr>
        <w:widowControl w:val="0"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4AC52A17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1.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Spos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b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obliczania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wartości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punktowej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poszczeg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lnych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kryteri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w: </w:t>
      </w:r>
    </w:p>
    <w:p w14:paraId="08EC8761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1) Cena: </w:t>
      </w:r>
    </w:p>
    <w:p w14:paraId="7512519A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Maksymalnie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tym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kryterium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można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uzyskać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60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(60%) </w:t>
      </w:r>
    </w:p>
    <w:p w14:paraId="5AD17814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najniższej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</w:p>
    <w:p w14:paraId="30F89047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punktowa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= ----------------------------------------- x 100 x 60 % </w:t>
      </w:r>
    </w:p>
    <w:p w14:paraId="4AC3B4AE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wartość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ocenianej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</w:p>
    <w:p w14:paraId="50F75C97" w14:textId="77777777" w:rsidR="00F74B4F" w:rsidRPr="00F74B4F" w:rsidRDefault="001D7ADE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2)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Czas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od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momentu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przygotowania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potrawy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jej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dostarczenia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siedziby</w:t>
      </w:r>
      <w:proofErr w:type="spell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Zamawiającego</w:t>
      </w:r>
      <w:proofErr w:type="spellEnd"/>
    </w:p>
    <w:p w14:paraId="3CA7DD7B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waga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4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0%</w:t>
      </w:r>
    </w:p>
    <w:p w14:paraId="0EE87C3F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zależności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zadeklarowanego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czasu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otrzyma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:</w:t>
      </w:r>
    </w:p>
    <w:p w14:paraId="07F33815" w14:textId="13F9DC86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- 0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zadeklarowanie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czasu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wszystkich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powyżej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21 min </w:t>
      </w:r>
    </w:p>
    <w:p w14:paraId="18BB4424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- 20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zadeklarowanie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czasu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do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wszystkich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od 16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minut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20 min</w:t>
      </w:r>
    </w:p>
    <w:p w14:paraId="6331C9A1" w14:textId="222D8733" w:rsidR="001D7ADE" w:rsidRPr="00B36C3D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- </w:t>
      </w:r>
      <w:r w:rsidR="00C95C5C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4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0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zadeklarowanie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czasu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dostawy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do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wszystkich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punktów</w:t>
      </w:r>
      <w:proofErr w:type="spell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: minimum 15 min</w:t>
      </w:r>
    </w:p>
    <w:p w14:paraId="08111A4E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32ADCA2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2.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Ocena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końcowa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oferty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to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suma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punkt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uzyskanych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przez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ofertę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w/g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poszczeg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lnych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kryteri</w:t>
      </w:r>
      <w:proofErr w:type="spellEnd"/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.Za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najkorzystniejszą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zostanie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uznana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oferta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ra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uzyska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najwyższą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łączną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liczbę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wynikającą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sumy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punkt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uzyskanych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poszczeg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lnych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kryteriach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6E5EF27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3. Wszystkie obliczenia będą dokonywane z dokładnością do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dw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miejsc po przecinku. Za najkorzystniejszą zostanie uznana oferta,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otrzyma największą liczbę punkt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łącznie za wszystkie kryteria oceny ofert. Wykonawca może uzyskać maksymalnie 100 pkt.</w:t>
      </w:r>
    </w:p>
    <w:p w14:paraId="4B88A13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539E6B1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XIV FORMALNO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CI, JAKIE POWINNY ZOSTA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Ć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DOPE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ŁNIONE PO WYBORZE</w:t>
      </w:r>
    </w:p>
    <w:p w14:paraId="7F801C1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OFERTY W CELU ZAWARCIA UMOWY</w:t>
      </w:r>
    </w:p>
    <w:p w14:paraId="70C26F0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E2B37B0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1. Niezwłocznie po wyborze najkorzystniejszej oferty zamawiający poinformuje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złożyli oferty, o:</w:t>
      </w:r>
    </w:p>
    <w:p w14:paraId="0B043F6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wyborze najkorzystniejszej oferty, podając nazwę (firmę), albo imię i nazwisko, siedzibę albo miejsce  zamieszkania  i adres, jeżeli jest miejscem wykonywania działalności  wykonawcy,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ofertę wybrano, oraz nazwy albo imiona  i nazwiska ,siedziby  albo miejsca zamieszkania  i adresy, jeżeli są miejscami  wykonywania działalności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złożyli oferty, a także  punktację przyznaną ofertom w każdym  kryterium oceny ofert i łączną punktację;</w:t>
      </w:r>
    </w:p>
    <w:p w14:paraId="3D01B5A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2) wykonawcach,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zostali wykluczeni z postępowania</w:t>
      </w:r>
    </w:p>
    <w:p w14:paraId="05A3847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3)  wykonawcach,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oferty zostały odrzucone, powodach odrzucenia oferty, a w przypadkach 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art. 89 ust.4 i 5, braku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wnoważności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lub braku spełniania wymagań dotyczących wydajności  lub funkcjonalności ;</w:t>
      </w:r>
    </w:p>
    <w:p w14:paraId="6D1DA22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4) unieważnieniu postępowania  - podając uzasadnienie  faktyczne i prawne.</w:t>
      </w:r>
    </w:p>
    <w:p w14:paraId="24E33CC4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5) W przypadkach 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art. 24 ust.8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informacja ,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mowa w ust.1 pkt.2 będzie zawierała  wyjaśnienie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powod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, dla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dowody przedstawione  przez wykonawcę, zamawiający uznał  za niewystarczające.</w:t>
      </w:r>
    </w:p>
    <w:p w14:paraId="3C9EE97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Zamawiający udostępni  informacje zgodnie z ustawą, na stronie internetowej oraz w miejscu publicznie dostępnym  w swojej siedzibie.</w:t>
      </w:r>
    </w:p>
    <w:p w14:paraId="376F7843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3. W przypadku, gdy zostanie wybrana, jako najkorzystniejsza oferta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lnie ubiegających się o 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wykonawca przed podpisaniem umowy na wezwanie Zamawiającego przedłoży umowę regulującą współpracę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 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wskażą pełnomocnika uprawnionego do kontakt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 Zamawiającym oraz wystawiania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związanych z płatnościami.</w:t>
      </w:r>
    </w:p>
    <w:p w14:paraId="4A6569B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F96A233" w14:textId="77777777" w:rsidR="001D7ADE" w:rsidRDefault="001D7ADE" w:rsidP="007426F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XV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 ZABEZPIECZENIA NALE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YTEGO WYKONANIA UMOWY</w:t>
      </w:r>
    </w:p>
    <w:p w14:paraId="40D941E3" w14:textId="77777777" w:rsidR="007426FF" w:rsidRPr="007426FF" w:rsidRDefault="007426FF" w:rsidP="007426FF">
      <w:pPr>
        <w:spacing w:before="100" w:after="0" w:line="240" w:lineRule="auto"/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  <w:t xml:space="preserve">Zamawiający nie wymaga wpłacenia zabezpieczenia należytego wykonania umowy. </w:t>
      </w:r>
    </w:p>
    <w:p w14:paraId="69C1869E" w14:textId="77777777" w:rsidR="00000DB2" w:rsidRPr="00B36C3D" w:rsidRDefault="00000DB2" w:rsidP="001D7ADE">
      <w:pPr>
        <w:numPr>
          <w:ilvl w:val="0"/>
          <w:numId w:val="25"/>
        </w:numPr>
        <w:suppressAutoHyphens/>
        <w:spacing w:before="100" w:after="119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</w:p>
    <w:p w14:paraId="40563D7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XVI WZ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R UMOWY</w:t>
      </w:r>
    </w:p>
    <w:p w14:paraId="4781689B" w14:textId="6B8D7609" w:rsidR="001D7ADE" w:rsidRPr="009C13B6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Wz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umowy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zawarty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jest 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w </w:t>
      </w:r>
      <w:proofErr w:type="spellStart"/>
      <w:r w:rsidRPr="00F74B4F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Załączniku</w:t>
      </w:r>
      <w:proofErr w:type="spellEnd"/>
      <w:r w:rsidRPr="00F74B4F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</w:t>
      </w:r>
      <w:r w:rsidR="0075591C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7</w:t>
      </w:r>
      <w:r w:rsidRPr="00F74B4F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do SIWZ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</w:t>
      </w:r>
    </w:p>
    <w:p w14:paraId="4A96E2BE" w14:textId="77777777" w:rsidR="001D7ADE" w:rsidRPr="009C13B6" w:rsidRDefault="001D7ADE" w:rsidP="001D7ADE">
      <w:pPr>
        <w:spacing w:before="238" w:after="198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Zamawiający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dopuszcza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zmiany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treści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SIWZ w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zakresie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określonym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r w:rsid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we </w:t>
      </w:r>
      <w:proofErr w:type="spellStart"/>
      <w:r w:rsid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wzorze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umowy</w:t>
      </w:r>
      <w:proofErr w:type="spell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</w:t>
      </w:r>
    </w:p>
    <w:p w14:paraId="19856419" w14:textId="77777777" w:rsidR="007426FF" w:rsidRDefault="007426FF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</w:pPr>
    </w:p>
    <w:p w14:paraId="2D5DDB1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  <w:t>XVII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 xml:space="preserve">POUCZENIE O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RODKACH OCHRONY PRAWNEJ PRZYS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ŁUGUJĄ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CYCH</w:t>
      </w:r>
    </w:p>
    <w:p w14:paraId="04AACA3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WYKONAWCY W TOKU POSTĘPOWANIA O UDZIELENIE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271B5C3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Wykonawcy przysługują przewidziane w ustawie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środki ochrony prawnej w postaci odwołania oraz skargi do sądu. Szczegółowe zasady wnoszenia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środk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ochrony prawnej oraz postępowania toczonego wskutek ich wniesienia określa Dział VI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5FACABF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Wykonawcy , przysługuje odwołanie wyłącznie  od niezgodnej  z przepisami  ustawy czynności Zamawiającego  podjętej w postępowaniu o udzielenie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lub zaniechania czynności , do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zamawiający  jest zobowiązany  na podstawie ustawy. </w:t>
      </w:r>
    </w:p>
    <w:p w14:paraId="7E4D758C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Wykonawcy, przysługuje  odwołanie  wyłącznie od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czynnoś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ci :</w:t>
      </w:r>
    </w:p>
    <w:p w14:paraId="7CA367C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a) określenia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 w postępowaniu ;</w:t>
      </w:r>
    </w:p>
    <w:p w14:paraId="23D04689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b) wykluczeni odwołującego z postępowania o udzielenie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082EAD25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c) odrzucenia oferty odwołującego ;</w:t>
      </w:r>
    </w:p>
    <w:p w14:paraId="01B520D6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d) opisu przedmiotu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1CB974A8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e) wyboru najkorzystniejszej oferty.</w:t>
      </w:r>
    </w:p>
    <w:p w14:paraId="11BD0C6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Odwołanie powinno wskazywać  czynność lub zaniechanie  czynności zamawiającego ,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zarzuca się  niezgodność z przepisami  ustawy, zawierać zwięzłe  przedstawienie zarzut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, określać żądanie  oraz wskazywać okoliczności faktyczne i prawne uzasadniające wniesienie odwołania.</w:t>
      </w:r>
    </w:p>
    <w:p w14:paraId="1C90AA5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wnosi się do Prezesa Izby  w formie pisemnej lub w postaci elektronicznej , podpisane bezpiecznym podpisem elektronicznym  weryfikowanym  za pomocą ważnego  kwalifikowanego certyfikatu lub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wnoważnego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środka , spełniającego wymagania  dla danego rodzaju podpisu.</w:t>
      </w:r>
    </w:p>
    <w:p w14:paraId="74E2F7C2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Odwołujący przesyła kopię odwołania zamawiającemu  przed upływem terminu  do wniesienia odwołania  w taki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, aby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on  zapoznać się z jego treścią  przed upływem tego terminu.</w:t>
      </w:r>
    </w:p>
    <w:p w14:paraId="4247C3DD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Domniemywa  się, iż zamawiający 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się zapoznać z treścią odwołania  przed upływem terminu  do jego wniesienia, jeżeli przesłanie  jego kopii nastąpiło przed upływem  terminu do jego wniesienia  przy użyciu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środk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komunikacji elektronicznej.</w:t>
      </w:r>
    </w:p>
    <w:p w14:paraId="5631CED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wnosi się:</w:t>
      </w:r>
    </w:p>
    <w:p w14:paraId="4FD850D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W terminie 5 dni  od dnia przesłania informacji  o czynności zamawiającego  stanowiącej podstawę jego wniesienia – jeżeli zostały przesłane 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określony  w art.180 ust.5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 zdanie drugie  albo w terminie 10 dni  - jeżeli zostały  przesłane  w inny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spos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b;</w:t>
      </w:r>
    </w:p>
    <w:p w14:paraId="38A1257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2) W terminie 5 dni od dnia zamieszczenia  ogłoszenia  o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wieniu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w Biuletynie 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Publicznych  lub Specyfikacji  Istotnych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na stronie internetowej ( wobec treści  ogłoszenia i postanowień  SIWZ);</w:t>
      </w:r>
    </w:p>
    <w:p w14:paraId="1926066B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3) W terminie 5 dni  od dnia , w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kt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 powzięto  lub przy zachowaniu  należytej staranności można było powziąć wiadomość o okolicznościach   stanowiących  podstawę  jego wniesienia  ( wobec czynności innych niż określone w pkt. 1 i 2). </w:t>
      </w:r>
    </w:p>
    <w:p w14:paraId="62D0EA5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03BB2A0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XVIII DODATKOWE INFORMACJE</w:t>
      </w:r>
    </w:p>
    <w:p w14:paraId="3E4741C1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1. Wszelkie czynności podejmowane przez Wykonawcę w toku Postępowania wymagają dla swej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skutecznoś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łączenia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potwierdzających uprawnienie osoby podpisującej do reprezentowania Wykonawcy. Powyższe nie dotyczy sytuacji, gdy Zamawiający dysponuje już odpowiednimi dokumentami złożonymi w toku Postępowania. </w:t>
      </w:r>
    </w:p>
    <w:p w14:paraId="4EB25756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2. Zamawiający nie zamierza zwołać zebrania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2ACD705C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3. Zamawiający nie dopuszcza możliwości składania ofert wariantowych. </w:t>
      </w:r>
    </w:p>
    <w:p w14:paraId="265C4567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4. Zamawiający nie przewiduje zwrotu koszt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w Postępowaniu, z wyjątkiem sytuacji opisanej w art. 93 ust. 4 ustawy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Pzp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3CDF3AF0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5. Zamawiający nie przewiduje prowadzenia aukcji elektronicznej. </w:t>
      </w:r>
    </w:p>
    <w:p w14:paraId="5AE4DDB5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6. Zamawiający nie przewiduje stosowania dynamicznego systemu zakup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191A3E66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7. Zamawiający nie przewiduje zawarcia umowy ramowej. </w:t>
      </w:r>
    </w:p>
    <w:p w14:paraId="1ED89A23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8. Zamawiający </w:t>
      </w:r>
      <w:r w:rsidR="007426FF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nie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wymaga wniesienia zabezpieczenia należytego wykonania umowy. </w:t>
      </w:r>
    </w:p>
    <w:p w14:paraId="769DE45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9. Wykonawca może powierzyć wykonanie części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podwykonawcy.</w:t>
      </w:r>
    </w:p>
    <w:p w14:paraId="224DBD3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10. Zamawiający nie dopuszcza składania ofert częściowych. </w:t>
      </w:r>
    </w:p>
    <w:p w14:paraId="1B60B82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11. Zamawiający nie przewiduje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uzupełniających.</w:t>
      </w:r>
    </w:p>
    <w:p w14:paraId="688498F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12. Rozliczenia z Wykonawcą będą prowadzone wyłącznie w walucie polskiej.</w:t>
      </w:r>
    </w:p>
    <w:p w14:paraId="41ED0071" w14:textId="032AFC33" w:rsidR="001D7ADE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13.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Zamawiający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przewiduje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udzielenia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wień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, o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kt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mowa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art. 67 ust.1 pkt. 6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i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7 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ustawy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29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stycznia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2004 r.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Prawo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zam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wień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publicznych</w:t>
      </w:r>
      <w:proofErr w:type="spell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(j. t. Dz. U. z 2017 r. </w:t>
      </w:r>
      <w:proofErr w:type="spellStart"/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poz</w:t>
      </w:r>
      <w:proofErr w:type="spellEnd"/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 1579</w:t>
      </w:r>
      <w:r w:rsidR="00460200"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ze </w:t>
      </w:r>
      <w:proofErr w:type="spellStart"/>
      <w:r w:rsidR="00460200"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zm</w:t>
      </w:r>
      <w:proofErr w:type="spellEnd"/>
      <w:r w:rsidR="00460200"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)</w:t>
      </w:r>
    </w:p>
    <w:p w14:paraId="668078DE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14. 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Zgodnie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art. 13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1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rozporządzenia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Parlamentu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Europejskiego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Rady (UE) 2016/679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27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kwietnia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2016 r.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sprawie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ochrony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osób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fizycznych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związku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przetwarzaniem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sprawie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swobodnego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przepływu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takich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oraz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uchylenia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dyrektywy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95/46/WE (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ogólne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rozporządzenie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ochronie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) (Dz.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Urz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UE L 119 z 04.05.2016, str. 1),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dalej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„RODO”,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informuję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że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: </w:t>
      </w:r>
    </w:p>
    <w:p w14:paraId="69A9C013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administratorem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jest MGOPS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Proszowice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;</w:t>
      </w:r>
    </w:p>
    <w:p w14:paraId="303A9A88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inspektorem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ochrony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Gminie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Proszowice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mgr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inż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Damian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Król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</w:p>
    <w:p w14:paraId="53471006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będą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6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1 lit. c RODO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celu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związanym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postępowaniem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udzielenie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zamówienia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publicznego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„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wyłonienie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wykładowców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/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trenerów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przygotowania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przeprowadzenia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zajęć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</w:p>
    <w:p w14:paraId="683E8DFE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odbiorcami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będą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lub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podmioty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którym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udostępniona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zostanie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dokumentacja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postępowania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oparciu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 art. 8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oraz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96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3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ustawy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29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stycznia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2004 r. –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zamówień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publicznych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(Dz. U. z 2017 r.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1579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2018); </w:t>
      </w:r>
    </w:p>
    <w:p w14:paraId="42DA44FB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e)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będą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przechowywane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zgodnie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art. 97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1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ustawy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Pzp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okres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4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lat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od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zakończenia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postępowania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udzielenie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zamówienia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jeżeli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czas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trwania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umowy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przekracza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4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lata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okres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przechowywania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obejmuje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cały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czas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trwania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umowy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;</w:t>
      </w:r>
    </w:p>
    <w:p w14:paraId="4A9526C0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f)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obowiązek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przez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bezpośrednio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dotyczących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jest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wymogiem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ustawowym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określonym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przepisach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ustawy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Pzp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związanym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udziałem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postępowaniu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udzielenie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zamówienia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publicznego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;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konsekwencje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niepodania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określonych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wynikają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ustawy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Pzp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; </w:t>
      </w:r>
    </w:p>
    <w:p w14:paraId="56FC7E3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g)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odniesieniu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decyzje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będą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podejmowane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sposób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zautomatyzowany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stosowanie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art. 22 RODO;</w:t>
      </w:r>
    </w:p>
    <w:p w14:paraId="2F832ED1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h)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posiada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/Pan:</w:t>
      </w:r>
    </w:p>
    <w:p w14:paraId="56A7E72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15 RODO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dostępu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dotyczących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;</w:t>
      </w:r>
    </w:p>
    <w:p w14:paraId="025BE491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16 RODO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sprostowania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;</w:t>
      </w:r>
    </w:p>
    <w:p w14:paraId="1A5C4BE5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18 RODO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żądania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od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administratora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ograniczenia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zastrzeżeniem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przypadków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których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mowa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art. 18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2 RODO; </w:t>
      </w:r>
    </w:p>
    <w:p w14:paraId="61D85307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wniesienia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skargi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Prezesa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Urzędu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Ochrony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gdy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uzna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że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dotyczących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narusza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przepisy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RODO;</w:t>
      </w:r>
    </w:p>
    <w:p w14:paraId="42F6254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przysługuje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/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:</w:t>
      </w:r>
    </w:p>
    <w:p w14:paraId="78013104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lastRenderedPageBreak/>
        <w:t>a.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w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związku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z art. 17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. 3 lit. b, d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lub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e RODO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usunięcia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;</w:t>
      </w:r>
    </w:p>
    <w:p w14:paraId="60C25BF0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przenoszenia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którym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mowa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w art. 20 RODO;</w:t>
      </w:r>
    </w:p>
    <w:p w14:paraId="2319DD30" w14:textId="1B4DFF33" w:rsidR="00C95C5C" w:rsidRPr="00B36C3D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podstawie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art. 21 RODO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prawo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sprzeciwu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wobec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,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gdyż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podstawą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prawną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przetwarzania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Pani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/Pana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osobowych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jest art. 6 </w:t>
      </w:r>
      <w:proofErr w:type="spell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ust</w:t>
      </w:r>
      <w:proofErr w:type="spell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 1 lit. c RODO.</w:t>
      </w:r>
    </w:p>
    <w:p w14:paraId="3C36B82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</w:p>
    <w:p w14:paraId="45C84221" w14:textId="77777777" w:rsidR="00F3110E" w:rsidRPr="00B36C3D" w:rsidRDefault="00F3110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E9DB8C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3C6FE3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Załączniki do SIWZ:</w:t>
      </w:r>
    </w:p>
    <w:p w14:paraId="34126B5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1 – formularz ofertowy </w:t>
      </w:r>
    </w:p>
    <w:p w14:paraId="41AD358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2 – oświadczenie o spełnianiu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</w:t>
      </w:r>
    </w:p>
    <w:p w14:paraId="2CEB9A7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3 – oświadczenie o braku podstaw do wykluczenia</w:t>
      </w:r>
    </w:p>
    <w:p w14:paraId="6590BA7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4 – zobowiązanie podmiotu do oddania Wykonawcy do dyspozycji niezbędnych </w:t>
      </w:r>
      <w:proofErr w:type="spell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zasob</w:t>
      </w:r>
      <w:proofErr w:type="spell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</w:p>
    <w:p w14:paraId="7C4D4F4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5 – grupa kapitałowa</w:t>
      </w:r>
    </w:p>
    <w:p w14:paraId="3CE7228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6 – wykaz usług</w:t>
      </w:r>
    </w:p>
    <w:p w14:paraId="0A2520EA" w14:textId="5BB57BA2" w:rsidR="001D7ADE" w:rsidRPr="007426FF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FF0000"/>
          <w:sz w:val="24"/>
          <w:szCs w:val="24"/>
          <w:u w:color="000000"/>
          <w:lang w:eastAsia="pl-PL"/>
        </w:rPr>
      </w:pP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Załącznik 7 – </w:t>
      </w:r>
      <w:r w:rsidR="0075591C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projekt umowy</w:t>
      </w:r>
      <w:r w:rsid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</w:t>
      </w:r>
    </w:p>
    <w:p w14:paraId="4D6C727F" w14:textId="07E3F556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8 - </w:t>
      </w:r>
      <w:r w:rsidR="0075591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jadłospis</w:t>
      </w:r>
      <w:bookmarkStart w:id="3" w:name="_GoBack"/>
      <w:bookmarkEnd w:id="3"/>
    </w:p>
    <w:p w14:paraId="5471428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81257C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2BEA7F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14:paraId="373D8DE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14:paraId="4F7AEB4E" w14:textId="77777777" w:rsidR="001D7ADE" w:rsidRPr="00260F5D" w:rsidRDefault="00260F5D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</w:pPr>
      <w:proofErr w:type="spellStart"/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Proszowice</w:t>
      </w:r>
      <w:proofErr w:type="spellEnd"/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 xml:space="preserve">, </w:t>
      </w:r>
      <w:r w:rsidR="002E35A1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13.02.2020</w:t>
      </w:r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 xml:space="preserve">r. </w:t>
      </w:r>
    </w:p>
    <w:p w14:paraId="39A1F53D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54A003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52F6729A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5397622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19C39D7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163F39B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42853695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0D6D064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C0576A6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8A5B4EA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sectPr w:rsidR="001621B2" w:rsidSect="001936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EEBD" w14:textId="77777777" w:rsidR="00635FF7" w:rsidRDefault="00635FF7" w:rsidP="001D7ADE">
      <w:pPr>
        <w:spacing w:after="0" w:line="240" w:lineRule="auto"/>
      </w:pPr>
      <w:r>
        <w:separator/>
      </w:r>
    </w:p>
  </w:endnote>
  <w:endnote w:type="continuationSeparator" w:id="0">
    <w:p w14:paraId="19C68E7B" w14:textId="77777777" w:rsidR="00635FF7" w:rsidRDefault="00635FF7" w:rsidP="001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8AD9" w14:textId="77777777" w:rsidR="00635FF7" w:rsidRDefault="00635FF7" w:rsidP="001D7ADE">
      <w:pPr>
        <w:spacing w:after="0" w:line="240" w:lineRule="auto"/>
      </w:pPr>
      <w:r>
        <w:separator/>
      </w:r>
    </w:p>
  </w:footnote>
  <w:footnote w:type="continuationSeparator" w:id="0">
    <w:p w14:paraId="5F4CF3F2" w14:textId="77777777" w:rsidR="00635FF7" w:rsidRDefault="00635FF7" w:rsidP="001D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65D6" w14:textId="77777777" w:rsidR="00B36C3D" w:rsidRPr="002A5F47" w:rsidRDefault="00636642">
    <w:pPr>
      <w:pStyle w:val="Nagwek10"/>
      <w:rPr>
        <w:rFonts w:cs="Arial"/>
        <w:sz w:val="18"/>
        <w:szCs w:val="18"/>
      </w:rPr>
    </w:pPr>
    <w:bookmarkStart w:id="0" w:name="_Hlk498064492"/>
    <w:r>
      <w:rPr>
        <w:rFonts w:cs="Arial"/>
        <w:sz w:val="18"/>
        <w:szCs w:val="18"/>
      </w:rPr>
      <w:t xml:space="preserve">Znak sprawy: </w:t>
    </w:r>
    <w:r w:rsidR="001124F0" w:rsidRPr="001124F0">
      <w:rPr>
        <w:rFonts w:cs="Arial"/>
        <w:sz w:val="18"/>
        <w:szCs w:val="18"/>
      </w:rPr>
      <w:t>MGOPS.</w:t>
    </w:r>
    <w:r w:rsidR="001124F0">
      <w:rPr>
        <w:rFonts w:cs="Arial"/>
        <w:sz w:val="18"/>
        <w:szCs w:val="18"/>
      </w:rPr>
      <w:t>2</w:t>
    </w:r>
    <w:r w:rsidR="001124F0" w:rsidRPr="001124F0">
      <w:rPr>
        <w:rFonts w:cs="Arial"/>
        <w:sz w:val="18"/>
        <w:szCs w:val="18"/>
      </w:rPr>
      <w:t>.2020/AŚ</w:t>
    </w:r>
  </w:p>
  <w:p w14:paraId="505985F4" w14:textId="77777777" w:rsidR="00B36C3D" w:rsidRPr="002A5F47" w:rsidRDefault="00B36C3D" w:rsidP="002A5F47">
    <w:pPr>
      <w:pStyle w:val="Tekstpodstawowy1"/>
      <w:tabs>
        <w:tab w:val="clear" w:pos="9072"/>
        <w:tab w:val="right" w:leader="underscore" w:pos="9044"/>
      </w:tabs>
      <w:rPr>
        <w:rFonts w:ascii="Arial" w:hAnsi="Arial"/>
        <w:i/>
        <w:iCs/>
        <w:sz w:val="22"/>
        <w:szCs w:val="22"/>
      </w:rPr>
    </w:pPr>
    <w:bookmarkStart w:id="1" w:name="_Hlk498067829"/>
    <w:bookmarkEnd w:id="0"/>
    <w:r w:rsidRPr="00EE3372">
      <w:rPr>
        <w:rFonts w:eastAsia="Calibri" w:cs="Times New Roman"/>
        <w:b w:val="0"/>
        <w:noProof/>
        <w:color w:val="auto"/>
        <w:sz w:val="22"/>
        <w:szCs w:val="22"/>
      </w:rPr>
      <w:drawing>
        <wp:inline distT="0" distB="0" distL="0" distR="0" wp14:anchorId="36BAB427" wp14:editId="339E01DA">
          <wp:extent cx="5760720" cy="525780"/>
          <wp:effectExtent l="0" t="0" r="0" b="7620"/>
          <wp:docPr id="2" name="Obraz 2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93E2" w14:textId="77777777" w:rsidR="00636642" w:rsidRDefault="00636642" w:rsidP="001D7ADE">
    <w:pPr>
      <w:pStyle w:val="Nagwek"/>
    </w:pPr>
    <w:r w:rsidRPr="00636642">
      <w:t xml:space="preserve">Znak sprawy: </w:t>
    </w:r>
    <w:r w:rsidR="001124F0" w:rsidRPr="001124F0">
      <w:t>MGOPS.</w:t>
    </w:r>
    <w:r w:rsidR="001124F0">
      <w:t>2</w:t>
    </w:r>
    <w:r w:rsidR="001124F0" w:rsidRPr="001124F0">
      <w:t>.2020/AŚ</w:t>
    </w:r>
  </w:p>
  <w:p w14:paraId="110A1547" w14:textId="77777777" w:rsidR="00B36C3D" w:rsidRDefault="00B36C3D" w:rsidP="001D7ADE">
    <w:pPr>
      <w:pStyle w:val="Nagwek"/>
    </w:pPr>
    <w:r w:rsidRPr="00EE3372">
      <w:rPr>
        <w:rFonts w:eastAsia="Calibri" w:cs="Times New Roman"/>
        <w:b/>
        <w:noProof/>
        <w:lang w:eastAsia="pl-PL"/>
      </w:rPr>
      <w:drawing>
        <wp:inline distT="0" distB="0" distL="0" distR="0" wp14:anchorId="4FB9DF30" wp14:editId="28B409DC">
          <wp:extent cx="5760720" cy="525780"/>
          <wp:effectExtent l="0" t="0" r="0" b="7620"/>
          <wp:docPr id="1" name="Obraz 1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82268E80">
      <w:numFmt w:val="decimal"/>
      <w:lvlText w:val=""/>
      <w:lvlJc w:val="left"/>
    </w:lvl>
    <w:lvl w:ilvl="1" w:tplc="41A0F7D0">
      <w:numFmt w:val="decimal"/>
      <w:lvlText w:val=""/>
      <w:lvlJc w:val="left"/>
    </w:lvl>
    <w:lvl w:ilvl="2" w:tplc="99D04512">
      <w:numFmt w:val="decimal"/>
      <w:lvlText w:val=""/>
      <w:lvlJc w:val="left"/>
    </w:lvl>
    <w:lvl w:ilvl="3" w:tplc="3D2E5756">
      <w:numFmt w:val="decimal"/>
      <w:lvlText w:val=""/>
      <w:lvlJc w:val="left"/>
    </w:lvl>
    <w:lvl w:ilvl="4" w:tplc="F32CA9B0">
      <w:numFmt w:val="decimal"/>
      <w:lvlText w:val=""/>
      <w:lvlJc w:val="left"/>
    </w:lvl>
    <w:lvl w:ilvl="5" w:tplc="698ED9EC">
      <w:numFmt w:val="decimal"/>
      <w:lvlText w:val=""/>
      <w:lvlJc w:val="left"/>
    </w:lvl>
    <w:lvl w:ilvl="6" w:tplc="EA8488E4">
      <w:numFmt w:val="decimal"/>
      <w:lvlText w:val=""/>
      <w:lvlJc w:val="left"/>
    </w:lvl>
    <w:lvl w:ilvl="7" w:tplc="019AA95E">
      <w:numFmt w:val="decimal"/>
      <w:lvlText w:val=""/>
      <w:lvlJc w:val="left"/>
    </w:lvl>
    <w:lvl w:ilvl="8" w:tplc="0C9637C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6D7EE574">
      <w:numFmt w:val="decimal"/>
      <w:lvlText w:val=""/>
      <w:lvlJc w:val="left"/>
    </w:lvl>
    <w:lvl w:ilvl="1" w:tplc="12A24184">
      <w:numFmt w:val="decimal"/>
      <w:lvlText w:val=""/>
      <w:lvlJc w:val="left"/>
    </w:lvl>
    <w:lvl w:ilvl="2" w:tplc="CE7CE5CE">
      <w:numFmt w:val="decimal"/>
      <w:lvlText w:val=""/>
      <w:lvlJc w:val="left"/>
    </w:lvl>
    <w:lvl w:ilvl="3" w:tplc="900EF74E">
      <w:numFmt w:val="decimal"/>
      <w:lvlText w:val=""/>
      <w:lvlJc w:val="left"/>
    </w:lvl>
    <w:lvl w:ilvl="4" w:tplc="ED3A6C16">
      <w:numFmt w:val="decimal"/>
      <w:lvlText w:val=""/>
      <w:lvlJc w:val="left"/>
    </w:lvl>
    <w:lvl w:ilvl="5" w:tplc="0576CF9E">
      <w:numFmt w:val="decimal"/>
      <w:lvlText w:val=""/>
      <w:lvlJc w:val="left"/>
    </w:lvl>
    <w:lvl w:ilvl="6" w:tplc="687A8F62">
      <w:numFmt w:val="decimal"/>
      <w:lvlText w:val=""/>
      <w:lvlJc w:val="left"/>
    </w:lvl>
    <w:lvl w:ilvl="7" w:tplc="2102C618">
      <w:numFmt w:val="decimal"/>
      <w:lvlText w:val=""/>
      <w:lvlJc w:val="left"/>
    </w:lvl>
    <w:lvl w:ilvl="8" w:tplc="354C2B5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9B1A9F3A">
      <w:numFmt w:val="decimal"/>
      <w:lvlText w:val=""/>
      <w:lvlJc w:val="left"/>
    </w:lvl>
    <w:lvl w:ilvl="1" w:tplc="0AE2BA1A">
      <w:numFmt w:val="decimal"/>
      <w:lvlText w:val=""/>
      <w:lvlJc w:val="left"/>
    </w:lvl>
    <w:lvl w:ilvl="2" w:tplc="FE68737A">
      <w:numFmt w:val="decimal"/>
      <w:lvlText w:val=""/>
      <w:lvlJc w:val="left"/>
    </w:lvl>
    <w:lvl w:ilvl="3" w:tplc="7E4215DC">
      <w:numFmt w:val="decimal"/>
      <w:lvlText w:val=""/>
      <w:lvlJc w:val="left"/>
    </w:lvl>
    <w:lvl w:ilvl="4" w:tplc="0B68D4AE">
      <w:numFmt w:val="decimal"/>
      <w:lvlText w:val=""/>
      <w:lvlJc w:val="left"/>
    </w:lvl>
    <w:lvl w:ilvl="5" w:tplc="943E90E2">
      <w:numFmt w:val="decimal"/>
      <w:lvlText w:val=""/>
      <w:lvlJc w:val="left"/>
    </w:lvl>
    <w:lvl w:ilvl="6" w:tplc="B7804CD2">
      <w:numFmt w:val="decimal"/>
      <w:lvlText w:val=""/>
      <w:lvlJc w:val="left"/>
    </w:lvl>
    <w:lvl w:ilvl="7" w:tplc="8B20B010">
      <w:numFmt w:val="decimal"/>
      <w:lvlText w:val=""/>
      <w:lvlJc w:val="left"/>
    </w:lvl>
    <w:lvl w:ilvl="8" w:tplc="D4D8220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18EEB17A">
      <w:numFmt w:val="decimal"/>
      <w:lvlText w:val=""/>
      <w:lvlJc w:val="left"/>
    </w:lvl>
    <w:lvl w:ilvl="1" w:tplc="4094D5FA">
      <w:numFmt w:val="decimal"/>
      <w:lvlText w:val=""/>
      <w:lvlJc w:val="left"/>
    </w:lvl>
    <w:lvl w:ilvl="2" w:tplc="7DE8BE44">
      <w:numFmt w:val="decimal"/>
      <w:lvlText w:val=""/>
      <w:lvlJc w:val="left"/>
    </w:lvl>
    <w:lvl w:ilvl="3" w:tplc="B1FC8440">
      <w:numFmt w:val="decimal"/>
      <w:lvlText w:val=""/>
      <w:lvlJc w:val="left"/>
    </w:lvl>
    <w:lvl w:ilvl="4" w:tplc="2DCA0A38">
      <w:numFmt w:val="decimal"/>
      <w:lvlText w:val=""/>
      <w:lvlJc w:val="left"/>
    </w:lvl>
    <w:lvl w:ilvl="5" w:tplc="4CDE4498">
      <w:numFmt w:val="decimal"/>
      <w:lvlText w:val=""/>
      <w:lvlJc w:val="left"/>
    </w:lvl>
    <w:lvl w:ilvl="6" w:tplc="F7760AF2">
      <w:numFmt w:val="decimal"/>
      <w:lvlText w:val=""/>
      <w:lvlJc w:val="left"/>
    </w:lvl>
    <w:lvl w:ilvl="7" w:tplc="3684AC66">
      <w:numFmt w:val="decimal"/>
      <w:lvlText w:val=""/>
      <w:lvlJc w:val="left"/>
    </w:lvl>
    <w:lvl w:ilvl="8" w:tplc="6804D19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E1C4C5CC">
      <w:numFmt w:val="decimal"/>
      <w:lvlText w:val=""/>
      <w:lvlJc w:val="left"/>
    </w:lvl>
    <w:lvl w:ilvl="1" w:tplc="C6508C34">
      <w:numFmt w:val="decimal"/>
      <w:lvlText w:val=""/>
      <w:lvlJc w:val="left"/>
    </w:lvl>
    <w:lvl w:ilvl="2" w:tplc="378A1F9C">
      <w:numFmt w:val="decimal"/>
      <w:lvlText w:val=""/>
      <w:lvlJc w:val="left"/>
    </w:lvl>
    <w:lvl w:ilvl="3" w:tplc="E3AA787A">
      <w:numFmt w:val="decimal"/>
      <w:lvlText w:val=""/>
      <w:lvlJc w:val="left"/>
    </w:lvl>
    <w:lvl w:ilvl="4" w:tplc="4992CB4C">
      <w:numFmt w:val="decimal"/>
      <w:lvlText w:val=""/>
      <w:lvlJc w:val="left"/>
    </w:lvl>
    <w:lvl w:ilvl="5" w:tplc="A268F076">
      <w:numFmt w:val="decimal"/>
      <w:lvlText w:val=""/>
      <w:lvlJc w:val="left"/>
    </w:lvl>
    <w:lvl w:ilvl="6" w:tplc="A4862460">
      <w:numFmt w:val="decimal"/>
      <w:lvlText w:val=""/>
      <w:lvlJc w:val="left"/>
    </w:lvl>
    <w:lvl w:ilvl="7" w:tplc="F0C2E5A4">
      <w:numFmt w:val="decimal"/>
      <w:lvlText w:val=""/>
      <w:lvlJc w:val="left"/>
    </w:lvl>
    <w:lvl w:ilvl="8" w:tplc="718221B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11E4A784">
      <w:numFmt w:val="decimal"/>
      <w:lvlText w:val=""/>
      <w:lvlJc w:val="left"/>
    </w:lvl>
    <w:lvl w:ilvl="1" w:tplc="0728EE86">
      <w:numFmt w:val="decimal"/>
      <w:lvlText w:val=""/>
      <w:lvlJc w:val="left"/>
    </w:lvl>
    <w:lvl w:ilvl="2" w:tplc="260023B4">
      <w:numFmt w:val="decimal"/>
      <w:lvlText w:val=""/>
      <w:lvlJc w:val="left"/>
    </w:lvl>
    <w:lvl w:ilvl="3" w:tplc="35AC9826">
      <w:numFmt w:val="decimal"/>
      <w:lvlText w:val=""/>
      <w:lvlJc w:val="left"/>
    </w:lvl>
    <w:lvl w:ilvl="4" w:tplc="7EE0FFAE">
      <w:numFmt w:val="decimal"/>
      <w:lvlText w:val=""/>
      <w:lvlJc w:val="left"/>
    </w:lvl>
    <w:lvl w:ilvl="5" w:tplc="49E2B888">
      <w:numFmt w:val="decimal"/>
      <w:lvlText w:val=""/>
      <w:lvlJc w:val="left"/>
    </w:lvl>
    <w:lvl w:ilvl="6" w:tplc="ABF099F0">
      <w:numFmt w:val="decimal"/>
      <w:lvlText w:val=""/>
      <w:lvlJc w:val="left"/>
    </w:lvl>
    <w:lvl w:ilvl="7" w:tplc="08AAA078">
      <w:numFmt w:val="decimal"/>
      <w:lvlText w:val=""/>
      <w:lvlJc w:val="left"/>
    </w:lvl>
    <w:lvl w:ilvl="8" w:tplc="A094E6F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41826A4A">
      <w:numFmt w:val="decimal"/>
      <w:lvlText w:val=""/>
      <w:lvlJc w:val="left"/>
    </w:lvl>
    <w:lvl w:ilvl="1" w:tplc="21FC02CE">
      <w:numFmt w:val="decimal"/>
      <w:lvlText w:val=""/>
      <w:lvlJc w:val="left"/>
    </w:lvl>
    <w:lvl w:ilvl="2" w:tplc="07B86246">
      <w:numFmt w:val="decimal"/>
      <w:lvlText w:val=""/>
      <w:lvlJc w:val="left"/>
    </w:lvl>
    <w:lvl w:ilvl="3" w:tplc="91282786">
      <w:numFmt w:val="decimal"/>
      <w:lvlText w:val=""/>
      <w:lvlJc w:val="left"/>
    </w:lvl>
    <w:lvl w:ilvl="4" w:tplc="B5AC1C42">
      <w:numFmt w:val="decimal"/>
      <w:lvlText w:val=""/>
      <w:lvlJc w:val="left"/>
    </w:lvl>
    <w:lvl w:ilvl="5" w:tplc="8C88CD02">
      <w:numFmt w:val="decimal"/>
      <w:lvlText w:val=""/>
      <w:lvlJc w:val="left"/>
    </w:lvl>
    <w:lvl w:ilvl="6" w:tplc="449C6F14">
      <w:numFmt w:val="decimal"/>
      <w:lvlText w:val=""/>
      <w:lvlJc w:val="left"/>
    </w:lvl>
    <w:lvl w:ilvl="7" w:tplc="B276EC38">
      <w:numFmt w:val="decimal"/>
      <w:lvlText w:val=""/>
      <w:lvlJc w:val="left"/>
    </w:lvl>
    <w:lvl w:ilvl="8" w:tplc="DAF4511C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5C160DE2">
      <w:numFmt w:val="decimal"/>
      <w:lvlText w:val=""/>
      <w:lvlJc w:val="left"/>
    </w:lvl>
    <w:lvl w:ilvl="1" w:tplc="041AC38C">
      <w:numFmt w:val="decimal"/>
      <w:lvlText w:val=""/>
      <w:lvlJc w:val="left"/>
    </w:lvl>
    <w:lvl w:ilvl="2" w:tplc="715C6422">
      <w:numFmt w:val="decimal"/>
      <w:lvlText w:val=""/>
      <w:lvlJc w:val="left"/>
    </w:lvl>
    <w:lvl w:ilvl="3" w:tplc="CEDEDB00">
      <w:numFmt w:val="decimal"/>
      <w:lvlText w:val=""/>
      <w:lvlJc w:val="left"/>
    </w:lvl>
    <w:lvl w:ilvl="4" w:tplc="2C3E95E6">
      <w:numFmt w:val="decimal"/>
      <w:lvlText w:val=""/>
      <w:lvlJc w:val="left"/>
    </w:lvl>
    <w:lvl w:ilvl="5" w:tplc="349EFF10">
      <w:numFmt w:val="decimal"/>
      <w:lvlText w:val=""/>
      <w:lvlJc w:val="left"/>
    </w:lvl>
    <w:lvl w:ilvl="6" w:tplc="8D64D098">
      <w:numFmt w:val="decimal"/>
      <w:lvlText w:val=""/>
      <w:lvlJc w:val="left"/>
    </w:lvl>
    <w:lvl w:ilvl="7" w:tplc="E0DE4004">
      <w:numFmt w:val="decimal"/>
      <w:lvlText w:val=""/>
      <w:lvlJc w:val="left"/>
    </w:lvl>
    <w:lvl w:ilvl="8" w:tplc="42A4DF7E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BB7E80BE">
      <w:numFmt w:val="decimal"/>
      <w:lvlText w:val=""/>
      <w:lvlJc w:val="left"/>
    </w:lvl>
    <w:lvl w:ilvl="1" w:tplc="650E5478">
      <w:numFmt w:val="decimal"/>
      <w:lvlText w:val=""/>
      <w:lvlJc w:val="left"/>
    </w:lvl>
    <w:lvl w:ilvl="2" w:tplc="19229098">
      <w:numFmt w:val="decimal"/>
      <w:lvlText w:val=""/>
      <w:lvlJc w:val="left"/>
    </w:lvl>
    <w:lvl w:ilvl="3" w:tplc="9A565E26">
      <w:numFmt w:val="decimal"/>
      <w:lvlText w:val=""/>
      <w:lvlJc w:val="left"/>
    </w:lvl>
    <w:lvl w:ilvl="4" w:tplc="35487354">
      <w:numFmt w:val="decimal"/>
      <w:lvlText w:val=""/>
      <w:lvlJc w:val="left"/>
    </w:lvl>
    <w:lvl w:ilvl="5" w:tplc="D4708916">
      <w:numFmt w:val="decimal"/>
      <w:lvlText w:val=""/>
      <w:lvlJc w:val="left"/>
    </w:lvl>
    <w:lvl w:ilvl="6" w:tplc="9E0E0584">
      <w:numFmt w:val="decimal"/>
      <w:lvlText w:val=""/>
      <w:lvlJc w:val="left"/>
    </w:lvl>
    <w:lvl w:ilvl="7" w:tplc="FF24CBE2">
      <w:numFmt w:val="decimal"/>
      <w:lvlText w:val=""/>
      <w:lvlJc w:val="left"/>
    </w:lvl>
    <w:lvl w:ilvl="8" w:tplc="4A087EE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894EE87D"/>
    <w:lvl w:ilvl="0" w:tplc="424CBD68">
      <w:numFmt w:val="decimal"/>
      <w:lvlText w:val=""/>
      <w:lvlJc w:val="left"/>
    </w:lvl>
    <w:lvl w:ilvl="1" w:tplc="B8BA6678">
      <w:numFmt w:val="decimal"/>
      <w:lvlText w:val=""/>
      <w:lvlJc w:val="left"/>
    </w:lvl>
    <w:lvl w:ilvl="2" w:tplc="6DE2024C">
      <w:numFmt w:val="decimal"/>
      <w:lvlText w:val=""/>
      <w:lvlJc w:val="left"/>
    </w:lvl>
    <w:lvl w:ilvl="3" w:tplc="82D6B2B0">
      <w:numFmt w:val="decimal"/>
      <w:lvlText w:val=""/>
      <w:lvlJc w:val="left"/>
    </w:lvl>
    <w:lvl w:ilvl="4" w:tplc="9160A82E">
      <w:numFmt w:val="decimal"/>
      <w:lvlText w:val=""/>
      <w:lvlJc w:val="left"/>
    </w:lvl>
    <w:lvl w:ilvl="5" w:tplc="916421BA">
      <w:numFmt w:val="decimal"/>
      <w:lvlText w:val=""/>
      <w:lvlJc w:val="left"/>
    </w:lvl>
    <w:lvl w:ilvl="6" w:tplc="39B2F2F4">
      <w:numFmt w:val="decimal"/>
      <w:lvlText w:val=""/>
      <w:lvlJc w:val="left"/>
    </w:lvl>
    <w:lvl w:ilvl="7" w:tplc="045A6CF6">
      <w:numFmt w:val="decimal"/>
      <w:lvlText w:val=""/>
      <w:lvlJc w:val="left"/>
    </w:lvl>
    <w:lvl w:ilvl="8" w:tplc="A0A43FD2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C4EE730E">
      <w:numFmt w:val="decimal"/>
      <w:lvlText w:val=""/>
      <w:lvlJc w:val="left"/>
    </w:lvl>
    <w:lvl w:ilvl="1" w:tplc="70C82E46">
      <w:numFmt w:val="decimal"/>
      <w:lvlText w:val=""/>
      <w:lvlJc w:val="left"/>
    </w:lvl>
    <w:lvl w:ilvl="2" w:tplc="9DE03A58">
      <w:numFmt w:val="decimal"/>
      <w:lvlText w:val=""/>
      <w:lvlJc w:val="left"/>
    </w:lvl>
    <w:lvl w:ilvl="3" w:tplc="900EEACE">
      <w:numFmt w:val="decimal"/>
      <w:lvlText w:val=""/>
      <w:lvlJc w:val="left"/>
    </w:lvl>
    <w:lvl w:ilvl="4" w:tplc="6BCAC772">
      <w:numFmt w:val="decimal"/>
      <w:lvlText w:val=""/>
      <w:lvlJc w:val="left"/>
    </w:lvl>
    <w:lvl w:ilvl="5" w:tplc="D9C84842">
      <w:numFmt w:val="decimal"/>
      <w:lvlText w:val=""/>
      <w:lvlJc w:val="left"/>
    </w:lvl>
    <w:lvl w:ilvl="6" w:tplc="988CC07E">
      <w:numFmt w:val="decimal"/>
      <w:lvlText w:val=""/>
      <w:lvlJc w:val="left"/>
    </w:lvl>
    <w:lvl w:ilvl="7" w:tplc="175EBB0A">
      <w:numFmt w:val="decimal"/>
      <w:lvlText w:val=""/>
      <w:lvlJc w:val="left"/>
    </w:lvl>
    <w:lvl w:ilvl="8" w:tplc="04EAD81C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894EE87F"/>
    <w:lvl w:ilvl="0" w:tplc="1B528BAC">
      <w:numFmt w:val="decimal"/>
      <w:lvlText w:val="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894EE87F"/>
    <w:lvl w:ilvl="0" w:tplc="353A5F6C">
      <w:numFmt w:val="decimal"/>
      <w:lvlText w:val=""/>
      <w:lvlJc w:val="left"/>
    </w:lvl>
    <w:lvl w:ilvl="1" w:tplc="45FAEF34">
      <w:numFmt w:val="decimal"/>
      <w:lvlText w:val=""/>
      <w:lvlJc w:val="left"/>
    </w:lvl>
    <w:lvl w:ilvl="2" w:tplc="31EA6464">
      <w:numFmt w:val="decimal"/>
      <w:lvlText w:val=""/>
      <w:lvlJc w:val="left"/>
    </w:lvl>
    <w:lvl w:ilvl="3" w:tplc="DDFEE116">
      <w:numFmt w:val="decimal"/>
      <w:lvlText w:val=""/>
      <w:lvlJc w:val="left"/>
    </w:lvl>
    <w:lvl w:ilvl="4" w:tplc="9AB46406">
      <w:numFmt w:val="decimal"/>
      <w:lvlText w:val=""/>
      <w:lvlJc w:val="left"/>
    </w:lvl>
    <w:lvl w:ilvl="5" w:tplc="C44E98C0">
      <w:numFmt w:val="decimal"/>
      <w:lvlText w:val=""/>
      <w:lvlJc w:val="left"/>
    </w:lvl>
    <w:lvl w:ilvl="6" w:tplc="7282465E">
      <w:numFmt w:val="decimal"/>
      <w:lvlText w:val=""/>
      <w:lvlJc w:val="left"/>
    </w:lvl>
    <w:lvl w:ilvl="7" w:tplc="09D20B88">
      <w:numFmt w:val="decimal"/>
      <w:lvlText w:val=""/>
      <w:lvlJc w:val="left"/>
    </w:lvl>
    <w:lvl w:ilvl="8" w:tplc="B7AE275C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894EE881"/>
    <w:lvl w:ilvl="0" w:tplc="C840EC24">
      <w:numFmt w:val="decimal"/>
      <w:lvlText w:val=""/>
      <w:lvlJc w:val="left"/>
    </w:lvl>
    <w:lvl w:ilvl="1" w:tplc="C3BCA5B8">
      <w:numFmt w:val="decimal"/>
      <w:lvlText w:val=""/>
      <w:lvlJc w:val="left"/>
    </w:lvl>
    <w:lvl w:ilvl="2" w:tplc="0E16AEB8">
      <w:numFmt w:val="decimal"/>
      <w:lvlText w:val=""/>
      <w:lvlJc w:val="left"/>
    </w:lvl>
    <w:lvl w:ilvl="3" w:tplc="5F8C1094">
      <w:numFmt w:val="decimal"/>
      <w:lvlText w:val=""/>
      <w:lvlJc w:val="left"/>
    </w:lvl>
    <w:lvl w:ilvl="4" w:tplc="58181D00">
      <w:numFmt w:val="decimal"/>
      <w:lvlText w:val=""/>
      <w:lvlJc w:val="left"/>
    </w:lvl>
    <w:lvl w:ilvl="5" w:tplc="00FE6712">
      <w:numFmt w:val="decimal"/>
      <w:lvlText w:val=""/>
      <w:lvlJc w:val="left"/>
    </w:lvl>
    <w:lvl w:ilvl="6" w:tplc="B04CC254">
      <w:numFmt w:val="decimal"/>
      <w:lvlText w:val=""/>
      <w:lvlJc w:val="left"/>
    </w:lvl>
    <w:lvl w:ilvl="7" w:tplc="A308DE06">
      <w:numFmt w:val="decimal"/>
      <w:lvlText w:val=""/>
      <w:lvlJc w:val="left"/>
    </w:lvl>
    <w:lvl w:ilvl="8" w:tplc="4BEAD7E0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894EE881"/>
    <w:lvl w:ilvl="0" w:tplc="39549EE8">
      <w:numFmt w:val="decimal"/>
      <w:lvlText w:val=""/>
      <w:lvlJc w:val="left"/>
    </w:lvl>
    <w:lvl w:ilvl="1" w:tplc="A4F4D2B4">
      <w:numFmt w:val="decimal"/>
      <w:lvlText w:val=""/>
      <w:lvlJc w:val="left"/>
    </w:lvl>
    <w:lvl w:ilvl="2" w:tplc="FE12C5F0">
      <w:numFmt w:val="decimal"/>
      <w:lvlText w:val=""/>
      <w:lvlJc w:val="left"/>
    </w:lvl>
    <w:lvl w:ilvl="3" w:tplc="403A65AE">
      <w:numFmt w:val="decimal"/>
      <w:lvlText w:val=""/>
      <w:lvlJc w:val="left"/>
    </w:lvl>
    <w:lvl w:ilvl="4" w:tplc="3036EABC">
      <w:numFmt w:val="decimal"/>
      <w:lvlText w:val=""/>
      <w:lvlJc w:val="left"/>
    </w:lvl>
    <w:lvl w:ilvl="5" w:tplc="ADECD824">
      <w:numFmt w:val="decimal"/>
      <w:lvlText w:val=""/>
      <w:lvlJc w:val="left"/>
    </w:lvl>
    <w:lvl w:ilvl="6" w:tplc="8E7A8AD4">
      <w:numFmt w:val="decimal"/>
      <w:lvlText w:val=""/>
      <w:lvlJc w:val="left"/>
    </w:lvl>
    <w:lvl w:ilvl="7" w:tplc="769261BA">
      <w:numFmt w:val="decimal"/>
      <w:lvlText w:val=""/>
      <w:lvlJc w:val="left"/>
    </w:lvl>
    <w:lvl w:ilvl="8" w:tplc="AACCC564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894EE883"/>
    <w:lvl w:ilvl="0" w:tplc="2294E33A">
      <w:numFmt w:val="decimal"/>
      <w:lvlText w:val=""/>
      <w:lvlJc w:val="left"/>
    </w:lvl>
    <w:lvl w:ilvl="1" w:tplc="D55CBE44">
      <w:numFmt w:val="decimal"/>
      <w:lvlText w:val=""/>
      <w:lvlJc w:val="left"/>
    </w:lvl>
    <w:lvl w:ilvl="2" w:tplc="D3FC1964">
      <w:numFmt w:val="decimal"/>
      <w:lvlText w:val=""/>
      <w:lvlJc w:val="left"/>
    </w:lvl>
    <w:lvl w:ilvl="3" w:tplc="84EA98DC">
      <w:numFmt w:val="decimal"/>
      <w:lvlText w:val=""/>
      <w:lvlJc w:val="left"/>
    </w:lvl>
    <w:lvl w:ilvl="4" w:tplc="A3103654">
      <w:numFmt w:val="decimal"/>
      <w:lvlText w:val=""/>
      <w:lvlJc w:val="left"/>
    </w:lvl>
    <w:lvl w:ilvl="5" w:tplc="A7FE2672">
      <w:numFmt w:val="decimal"/>
      <w:lvlText w:val=""/>
      <w:lvlJc w:val="left"/>
    </w:lvl>
    <w:lvl w:ilvl="6" w:tplc="364440A2">
      <w:numFmt w:val="decimal"/>
      <w:lvlText w:val=""/>
      <w:lvlJc w:val="left"/>
    </w:lvl>
    <w:lvl w:ilvl="7" w:tplc="F4E24C74">
      <w:numFmt w:val="decimal"/>
      <w:lvlText w:val=""/>
      <w:lvlJc w:val="left"/>
    </w:lvl>
    <w:lvl w:ilvl="8" w:tplc="6DF6EBF4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894EE883"/>
    <w:lvl w:ilvl="0" w:tplc="C70CB196">
      <w:numFmt w:val="decimal"/>
      <w:lvlText w:val=""/>
      <w:lvlJc w:val="left"/>
    </w:lvl>
    <w:lvl w:ilvl="1" w:tplc="7B002CE4">
      <w:numFmt w:val="decimal"/>
      <w:lvlText w:val=""/>
      <w:lvlJc w:val="left"/>
    </w:lvl>
    <w:lvl w:ilvl="2" w:tplc="7F2651A4">
      <w:numFmt w:val="decimal"/>
      <w:lvlText w:val=""/>
      <w:lvlJc w:val="left"/>
    </w:lvl>
    <w:lvl w:ilvl="3" w:tplc="863E615E">
      <w:numFmt w:val="decimal"/>
      <w:lvlText w:val=""/>
      <w:lvlJc w:val="left"/>
    </w:lvl>
    <w:lvl w:ilvl="4" w:tplc="B43602CA">
      <w:numFmt w:val="decimal"/>
      <w:lvlText w:val=""/>
      <w:lvlJc w:val="left"/>
    </w:lvl>
    <w:lvl w:ilvl="5" w:tplc="7BBEA18C">
      <w:numFmt w:val="decimal"/>
      <w:lvlText w:val=""/>
      <w:lvlJc w:val="left"/>
    </w:lvl>
    <w:lvl w:ilvl="6" w:tplc="152A3544">
      <w:numFmt w:val="decimal"/>
      <w:lvlText w:val=""/>
      <w:lvlJc w:val="left"/>
    </w:lvl>
    <w:lvl w:ilvl="7" w:tplc="D12E5FE8">
      <w:numFmt w:val="decimal"/>
      <w:lvlText w:val=""/>
      <w:lvlJc w:val="left"/>
    </w:lvl>
    <w:lvl w:ilvl="8" w:tplc="DE086E2C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894EE885"/>
    <w:lvl w:ilvl="0" w:tplc="B428D8E0">
      <w:numFmt w:val="decimal"/>
      <w:lvlText w:val=""/>
      <w:lvlJc w:val="left"/>
    </w:lvl>
    <w:lvl w:ilvl="1" w:tplc="9DFE8912">
      <w:numFmt w:val="decimal"/>
      <w:lvlText w:val=""/>
      <w:lvlJc w:val="left"/>
    </w:lvl>
    <w:lvl w:ilvl="2" w:tplc="1EB67C98">
      <w:numFmt w:val="decimal"/>
      <w:lvlText w:val=""/>
      <w:lvlJc w:val="left"/>
    </w:lvl>
    <w:lvl w:ilvl="3" w:tplc="5AF62A6E">
      <w:numFmt w:val="decimal"/>
      <w:lvlText w:val=""/>
      <w:lvlJc w:val="left"/>
    </w:lvl>
    <w:lvl w:ilvl="4" w:tplc="32A2C700">
      <w:numFmt w:val="decimal"/>
      <w:lvlText w:val=""/>
      <w:lvlJc w:val="left"/>
    </w:lvl>
    <w:lvl w:ilvl="5" w:tplc="E28E0226">
      <w:numFmt w:val="decimal"/>
      <w:lvlText w:val=""/>
      <w:lvlJc w:val="left"/>
    </w:lvl>
    <w:lvl w:ilvl="6" w:tplc="DD8A7102">
      <w:numFmt w:val="decimal"/>
      <w:lvlText w:val=""/>
      <w:lvlJc w:val="left"/>
    </w:lvl>
    <w:lvl w:ilvl="7" w:tplc="CE6C90E8">
      <w:numFmt w:val="decimal"/>
      <w:lvlText w:val=""/>
      <w:lvlJc w:val="left"/>
    </w:lvl>
    <w:lvl w:ilvl="8" w:tplc="84F2AEBC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894EE885"/>
    <w:lvl w:ilvl="0" w:tplc="EE00FB06">
      <w:numFmt w:val="decimal"/>
      <w:lvlText w:val=""/>
      <w:lvlJc w:val="left"/>
    </w:lvl>
    <w:lvl w:ilvl="1" w:tplc="A1CCA7FA">
      <w:numFmt w:val="decimal"/>
      <w:lvlText w:val=""/>
      <w:lvlJc w:val="left"/>
    </w:lvl>
    <w:lvl w:ilvl="2" w:tplc="B5727DC2">
      <w:numFmt w:val="decimal"/>
      <w:lvlText w:val=""/>
      <w:lvlJc w:val="left"/>
    </w:lvl>
    <w:lvl w:ilvl="3" w:tplc="EEFAA3C2">
      <w:numFmt w:val="decimal"/>
      <w:lvlText w:val=""/>
      <w:lvlJc w:val="left"/>
    </w:lvl>
    <w:lvl w:ilvl="4" w:tplc="F210DE0E">
      <w:numFmt w:val="decimal"/>
      <w:lvlText w:val=""/>
      <w:lvlJc w:val="left"/>
    </w:lvl>
    <w:lvl w:ilvl="5" w:tplc="39D2B146">
      <w:numFmt w:val="decimal"/>
      <w:lvlText w:val=""/>
      <w:lvlJc w:val="left"/>
    </w:lvl>
    <w:lvl w:ilvl="6" w:tplc="7302771C">
      <w:numFmt w:val="decimal"/>
      <w:lvlText w:val=""/>
      <w:lvlJc w:val="left"/>
    </w:lvl>
    <w:lvl w:ilvl="7" w:tplc="0016A13E">
      <w:numFmt w:val="decimal"/>
      <w:lvlText w:val=""/>
      <w:lvlJc w:val="left"/>
    </w:lvl>
    <w:lvl w:ilvl="8" w:tplc="6DD63108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894EE887"/>
    <w:lvl w:ilvl="0" w:tplc="11FE8C7C">
      <w:numFmt w:val="decimal"/>
      <w:lvlText w:val=""/>
      <w:lvlJc w:val="left"/>
    </w:lvl>
    <w:lvl w:ilvl="1" w:tplc="05500F56">
      <w:numFmt w:val="decimal"/>
      <w:lvlText w:val=""/>
      <w:lvlJc w:val="left"/>
    </w:lvl>
    <w:lvl w:ilvl="2" w:tplc="B7AE217E">
      <w:numFmt w:val="decimal"/>
      <w:lvlText w:val=""/>
      <w:lvlJc w:val="left"/>
    </w:lvl>
    <w:lvl w:ilvl="3" w:tplc="58CE524A">
      <w:numFmt w:val="decimal"/>
      <w:lvlText w:val=""/>
      <w:lvlJc w:val="left"/>
    </w:lvl>
    <w:lvl w:ilvl="4" w:tplc="78ACEB42">
      <w:numFmt w:val="decimal"/>
      <w:lvlText w:val=""/>
      <w:lvlJc w:val="left"/>
    </w:lvl>
    <w:lvl w:ilvl="5" w:tplc="DE283C36">
      <w:numFmt w:val="decimal"/>
      <w:lvlText w:val=""/>
      <w:lvlJc w:val="left"/>
    </w:lvl>
    <w:lvl w:ilvl="6" w:tplc="528ACD2E">
      <w:numFmt w:val="decimal"/>
      <w:lvlText w:val=""/>
      <w:lvlJc w:val="left"/>
    </w:lvl>
    <w:lvl w:ilvl="7" w:tplc="E0BC1604">
      <w:numFmt w:val="decimal"/>
      <w:lvlText w:val=""/>
      <w:lvlJc w:val="left"/>
    </w:lvl>
    <w:lvl w:ilvl="8" w:tplc="FA30CBCA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894EE887"/>
    <w:lvl w:ilvl="0" w:tplc="E14A841E">
      <w:numFmt w:val="decimal"/>
      <w:lvlText w:val=""/>
      <w:lvlJc w:val="left"/>
    </w:lvl>
    <w:lvl w:ilvl="1" w:tplc="F9D29B14">
      <w:numFmt w:val="decimal"/>
      <w:lvlText w:val=""/>
      <w:lvlJc w:val="left"/>
    </w:lvl>
    <w:lvl w:ilvl="2" w:tplc="E42ACEEA">
      <w:numFmt w:val="decimal"/>
      <w:lvlText w:val=""/>
      <w:lvlJc w:val="left"/>
    </w:lvl>
    <w:lvl w:ilvl="3" w:tplc="7AFEDAC0">
      <w:numFmt w:val="decimal"/>
      <w:lvlText w:val=""/>
      <w:lvlJc w:val="left"/>
    </w:lvl>
    <w:lvl w:ilvl="4" w:tplc="BA8AC43C">
      <w:numFmt w:val="decimal"/>
      <w:lvlText w:val=""/>
      <w:lvlJc w:val="left"/>
    </w:lvl>
    <w:lvl w:ilvl="5" w:tplc="ABC64DA6">
      <w:numFmt w:val="decimal"/>
      <w:lvlText w:val=""/>
      <w:lvlJc w:val="left"/>
    </w:lvl>
    <w:lvl w:ilvl="6" w:tplc="27BA524A">
      <w:numFmt w:val="decimal"/>
      <w:lvlText w:val=""/>
      <w:lvlJc w:val="left"/>
    </w:lvl>
    <w:lvl w:ilvl="7" w:tplc="55BECFEA">
      <w:numFmt w:val="decimal"/>
      <w:lvlText w:val=""/>
      <w:lvlJc w:val="left"/>
    </w:lvl>
    <w:lvl w:ilvl="8" w:tplc="F7564ACA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894EE889"/>
    <w:lvl w:ilvl="0" w:tplc="81BA5DD4">
      <w:numFmt w:val="decimal"/>
      <w:lvlText w:val=""/>
      <w:lvlJc w:val="left"/>
    </w:lvl>
    <w:lvl w:ilvl="1" w:tplc="27FC5D60">
      <w:numFmt w:val="decimal"/>
      <w:lvlText w:val=""/>
      <w:lvlJc w:val="left"/>
    </w:lvl>
    <w:lvl w:ilvl="2" w:tplc="BD28292C">
      <w:numFmt w:val="decimal"/>
      <w:lvlText w:val=""/>
      <w:lvlJc w:val="left"/>
    </w:lvl>
    <w:lvl w:ilvl="3" w:tplc="F2287868">
      <w:numFmt w:val="decimal"/>
      <w:lvlText w:val=""/>
      <w:lvlJc w:val="left"/>
    </w:lvl>
    <w:lvl w:ilvl="4" w:tplc="CDFCCDD8">
      <w:numFmt w:val="decimal"/>
      <w:lvlText w:val=""/>
      <w:lvlJc w:val="left"/>
    </w:lvl>
    <w:lvl w:ilvl="5" w:tplc="72C0AC4E">
      <w:numFmt w:val="decimal"/>
      <w:lvlText w:val=""/>
      <w:lvlJc w:val="left"/>
    </w:lvl>
    <w:lvl w:ilvl="6" w:tplc="A8729792">
      <w:numFmt w:val="decimal"/>
      <w:lvlText w:val=""/>
      <w:lvlJc w:val="left"/>
    </w:lvl>
    <w:lvl w:ilvl="7" w:tplc="60725A68">
      <w:numFmt w:val="decimal"/>
      <w:lvlText w:val=""/>
      <w:lvlJc w:val="left"/>
    </w:lvl>
    <w:lvl w:ilvl="8" w:tplc="C9123094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894EE889"/>
    <w:lvl w:ilvl="0" w:tplc="BBF8985A">
      <w:numFmt w:val="decimal"/>
      <w:lvlText w:val=""/>
      <w:lvlJc w:val="left"/>
    </w:lvl>
    <w:lvl w:ilvl="1" w:tplc="1EC83910">
      <w:numFmt w:val="decimal"/>
      <w:lvlText w:val=""/>
      <w:lvlJc w:val="left"/>
    </w:lvl>
    <w:lvl w:ilvl="2" w:tplc="95D237EA">
      <w:numFmt w:val="decimal"/>
      <w:lvlText w:val=""/>
      <w:lvlJc w:val="left"/>
    </w:lvl>
    <w:lvl w:ilvl="3" w:tplc="70BC7030">
      <w:numFmt w:val="decimal"/>
      <w:lvlText w:val=""/>
      <w:lvlJc w:val="left"/>
    </w:lvl>
    <w:lvl w:ilvl="4" w:tplc="6ED669FA">
      <w:numFmt w:val="decimal"/>
      <w:lvlText w:val=""/>
      <w:lvlJc w:val="left"/>
    </w:lvl>
    <w:lvl w:ilvl="5" w:tplc="F63AD6D0">
      <w:numFmt w:val="decimal"/>
      <w:lvlText w:val=""/>
      <w:lvlJc w:val="left"/>
    </w:lvl>
    <w:lvl w:ilvl="6" w:tplc="939AFDC8">
      <w:numFmt w:val="decimal"/>
      <w:lvlText w:val=""/>
      <w:lvlJc w:val="left"/>
    </w:lvl>
    <w:lvl w:ilvl="7" w:tplc="93C203C4">
      <w:numFmt w:val="decimal"/>
      <w:lvlText w:val=""/>
      <w:lvlJc w:val="left"/>
    </w:lvl>
    <w:lvl w:ilvl="8" w:tplc="C6EA904C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894EE88B"/>
    <w:lvl w:ilvl="0" w:tplc="5010ECDE">
      <w:numFmt w:val="decimal"/>
      <w:lvlText w:val=""/>
      <w:lvlJc w:val="left"/>
    </w:lvl>
    <w:lvl w:ilvl="1" w:tplc="C3540F0C">
      <w:numFmt w:val="decimal"/>
      <w:lvlText w:val=""/>
      <w:lvlJc w:val="left"/>
    </w:lvl>
    <w:lvl w:ilvl="2" w:tplc="A64E75D4">
      <w:numFmt w:val="decimal"/>
      <w:lvlText w:val=""/>
      <w:lvlJc w:val="left"/>
    </w:lvl>
    <w:lvl w:ilvl="3" w:tplc="E33AA802">
      <w:numFmt w:val="decimal"/>
      <w:lvlText w:val=""/>
      <w:lvlJc w:val="left"/>
    </w:lvl>
    <w:lvl w:ilvl="4" w:tplc="E2544782">
      <w:numFmt w:val="decimal"/>
      <w:lvlText w:val=""/>
      <w:lvlJc w:val="left"/>
    </w:lvl>
    <w:lvl w:ilvl="5" w:tplc="B8984F34">
      <w:numFmt w:val="decimal"/>
      <w:lvlText w:val=""/>
      <w:lvlJc w:val="left"/>
    </w:lvl>
    <w:lvl w:ilvl="6" w:tplc="DDA8FC7E">
      <w:numFmt w:val="decimal"/>
      <w:lvlText w:val=""/>
      <w:lvlJc w:val="left"/>
    </w:lvl>
    <w:lvl w:ilvl="7" w:tplc="2FA889BC">
      <w:numFmt w:val="decimal"/>
      <w:lvlText w:val=""/>
      <w:lvlJc w:val="left"/>
    </w:lvl>
    <w:lvl w:ilvl="8" w:tplc="80B0690A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894EE88B"/>
    <w:lvl w:ilvl="0" w:tplc="28CECE0E">
      <w:numFmt w:val="decimal"/>
      <w:lvlText w:val=""/>
      <w:lvlJc w:val="left"/>
    </w:lvl>
    <w:lvl w:ilvl="1" w:tplc="AB6E44EE">
      <w:numFmt w:val="decimal"/>
      <w:lvlText w:val=""/>
      <w:lvlJc w:val="left"/>
    </w:lvl>
    <w:lvl w:ilvl="2" w:tplc="E93C49CA">
      <w:numFmt w:val="decimal"/>
      <w:lvlText w:val=""/>
      <w:lvlJc w:val="left"/>
    </w:lvl>
    <w:lvl w:ilvl="3" w:tplc="1C2E9BCA">
      <w:numFmt w:val="decimal"/>
      <w:lvlText w:val=""/>
      <w:lvlJc w:val="left"/>
    </w:lvl>
    <w:lvl w:ilvl="4" w:tplc="2E0CE642">
      <w:numFmt w:val="decimal"/>
      <w:lvlText w:val=""/>
      <w:lvlJc w:val="left"/>
    </w:lvl>
    <w:lvl w:ilvl="5" w:tplc="1B04E11E">
      <w:numFmt w:val="decimal"/>
      <w:lvlText w:val=""/>
      <w:lvlJc w:val="left"/>
    </w:lvl>
    <w:lvl w:ilvl="6" w:tplc="C07287A4">
      <w:numFmt w:val="decimal"/>
      <w:lvlText w:val=""/>
      <w:lvlJc w:val="left"/>
    </w:lvl>
    <w:lvl w:ilvl="7" w:tplc="1F9AA51E">
      <w:numFmt w:val="decimal"/>
      <w:lvlText w:val=""/>
      <w:lvlJc w:val="left"/>
    </w:lvl>
    <w:lvl w:ilvl="8" w:tplc="11809D56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894EE88D"/>
    <w:lvl w:ilvl="0" w:tplc="C682ED22">
      <w:numFmt w:val="decimal"/>
      <w:lvlText w:val=""/>
      <w:lvlJc w:val="left"/>
    </w:lvl>
    <w:lvl w:ilvl="1" w:tplc="F6163D72">
      <w:numFmt w:val="decimal"/>
      <w:lvlText w:val=""/>
      <w:lvlJc w:val="left"/>
    </w:lvl>
    <w:lvl w:ilvl="2" w:tplc="A5C28CFE">
      <w:numFmt w:val="decimal"/>
      <w:lvlText w:val=""/>
      <w:lvlJc w:val="left"/>
    </w:lvl>
    <w:lvl w:ilvl="3" w:tplc="5ED2F512">
      <w:numFmt w:val="decimal"/>
      <w:lvlText w:val=""/>
      <w:lvlJc w:val="left"/>
    </w:lvl>
    <w:lvl w:ilvl="4" w:tplc="6486090A">
      <w:numFmt w:val="decimal"/>
      <w:lvlText w:val=""/>
      <w:lvlJc w:val="left"/>
    </w:lvl>
    <w:lvl w:ilvl="5" w:tplc="245AE694">
      <w:numFmt w:val="decimal"/>
      <w:lvlText w:val=""/>
      <w:lvlJc w:val="left"/>
    </w:lvl>
    <w:lvl w:ilvl="6" w:tplc="49C469D2">
      <w:numFmt w:val="decimal"/>
      <w:lvlText w:val=""/>
      <w:lvlJc w:val="left"/>
    </w:lvl>
    <w:lvl w:ilvl="7" w:tplc="2216E888">
      <w:numFmt w:val="decimal"/>
      <w:lvlText w:val=""/>
      <w:lvlJc w:val="left"/>
    </w:lvl>
    <w:lvl w:ilvl="8" w:tplc="53229A10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894EE88D"/>
    <w:lvl w:ilvl="0" w:tplc="CDE4421A">
      <w:numFmt w:val="decimal"/>
      <w:lvlText w:val=""/>
      <w:lvlJc w:val="left"/>
    </w:lvl>
    <w:lvl w:ilvl="1" w:tplc="3E1C46C8">
      <w:numFmt w:val="decimal"/>
      <w:lvlText w:val=""/>
      <w:lvlJc w:val="left"/>
    </w:lvl>
    <w:lvl w:ilvl="2" w:tplc="FCF6011C">
      <w:numFmt w:val="decimal"/>
      <w:lvlText w:val=""/>
      <w:lvlJc w:val="left"/>
    </w:lvl>
    <w:lvl w:ilvl="3" w:tplc="D938BFF8">
      <w:numFmt w:val="decimal"/>
      <w:lvlText w:val=""/>
      <w:lvlJc w:val="left"/>
    </w:lvl>
    <w:lvl w:ilvl="4" w:tplc="03483E32">
      <w:numFmt w:val="decimal"/>
      <w:lvlText w:val=""/>
      <w:lvlJc w:val="left"/>
    </w:lvl>
    <w:lvl w:ilvl="5" w:tplc="58BE028A">
      <w:numFmt w:val="decimal"/>
      <w:lvlText w:val=""/>
      <w:lvlJc w:val="left"/>
    </w:lvl>
    <w:lvl w:ilvl="6" w:tplc="B0ECD138">
      <w:numFmt w:val="decimal"/>
      <w:lvlText w:val=""/>
      <w:lvlJc w:val="left"/>
    </w:lvl>
    <w:lvl w:ilvl="7" w:tplc="C8F02C9E">
      <w:numFmt w:val="decimal"/>
      <w:lvlText w:val=""/>
      <w:lvlJc w:val="left"/>
    </w:lvl>
    <w:lvl w:ilvl="8" w:tplc="196464F4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894EE88F"/>
    <w:lvl w:ilvl="0" w:tplc="284083C4">
      <w:numFmt w:val="decimal"/>
      <w:lvlText w:val=""/>
      <w:lvlJc w:val="left"/>
    </w:lvl>
    <w:lvl w:ilvl="1" w:tplc="600AD3EE">
      <w:numFmt w:val="decimal"/>
      <w:lvlText w:val=""/>
      <w:lvlJc w:val="left"/>
    </w:lvl>
    <w:lvl w:ilvl="2" w:tplc="117AB3FC">
      <w:numFmt w:val="decimal"/>
      <w:lvlText w:val=""/>
      <w:lvlJc w:val="left"/>
    </w:lvl>
    <w:lvl w:ilvl="3" w:tplc="645ED450">
      <w:numFmt w:val="decimal"/>
      <w:lvlText w:val=""/>
      <w:lvlJc w:val="left"/>
    </w:lvl>
    <w:lvl w:ilvl="4" w:tplc="A75A9BA6">
      <w:numFmt w:val="decimal"/>
      <w:lvlText w:val=""/>
      <w:lvlJc w:val="left"/>
    </w:lvl>
    <w:lvl w:ilvl="5" w:tplc="C96A7674">
      <w:numFmt w:val="decimal"/>
      <w:lvlText w:val=""/>
      <w:lvlJc w:val="left"/>
    </w:lvl>
    <w:lvl w:ilvl="6" w:tplc="D7E893BC">
      <w:numFmt w:val="decimal"/>
      <w:lvlText w:val=""/>
      <w:lvlJc w:val="left"/>
    </w:lvl>
    <w:lvl w:ilvl="7" w:tplc="146E14FA">
      <w:numFmt w:val="decimal"/>
      <w:lvlText w:val=""/>
      <w:lvlJc w:val="left"/>
    </w:lvl>
    <w:lvl w:ilvl="8" w:tplc="3A727618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894EE88F"/>
    <w:lvl w:ilvl="0" w:tplc="4E2A155E">
      <w:numFmt w:val="decimal"/>
      <w:lvlText w:val=""/>
      <w:lvlJc w:val="left"/>
    </w:lvl>
    <w:lvl w:ilvl="1" w:tplc="FEF46242">
      <w:numFmt w:val="decimal"/>
      <w:lvlText w:val=""/>
      <w:lvlJc w:val="left"/>
    </w:lvl>
    <w:lvl w:ilvl="2" w:tplc="F4087112">
      <w:numFmt w:val="decimal"/>
      <w:lvlText w:val=""/>
      <w:lvlJc w:val="left"/>
    </w:lvl>
    <w:lvl w:ilvl="3" w:tplc="5E4AD97E">
      <w:numFmt w:val="decimal"/>
      <w:lvlText w:val=""/>
      <w:lvlJc w:val="left"/>
    </w:lvl>
    <w:lvl w:ilvl="4" w:tplc="413AD528">
      <w:numFmt w:val="decimal"/>
      <w:lvlText w:val=""/>
      <w:lvlJc w:val="left"/>
    </w:lvl>
    <w:lvl w:ilvl="5" w:tplc="0666B952">
      <w:numFmt w:val="decimal"/>
      <w:lvlText w:val=""/>
      <w:lvlJc w:val="left"/>
    </w:lvl>
    <w:lvl w:ilvl="6" w:tplc="37228774">
      <w:numFmt w:val="decimal"/>
      <w:lvlText w:val=""/>
      <w:lvlJc w:val="left"/>
    </w:lvl>
    <w:lvl w:ilvl="7" w:tplc="0BF6430E">
      <w:numFmt w:val="decimal"/>
      <w:lvlText w:val=""/>
      <w:lvlJc w:val="left"/>
    </w:lvl>
    <w:lvl w:ilvl="8" w:tplc="BB90F62C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894EE891"/>
    <w:lvl w:ilvl="0" w:tplc="E034D202">
      <w:numFmt w:val="decimal"/>
      <w:lvlText w:val=""/>
      <w:lvlJc w:val="left"/>
    </w:lvl>
    <w:lvl w:ilvl="1" w:tplc="36B05922">
      <w:numFmt w:val="decimal"/>
      <w:lvlText w:val=""/>
      <w:lvlJc w:val="left"/>
    </w:lvl>
    <w:lvl w:ilvl="2" w:tplc="CD04AA86">
      <w:numFmt w:val="decimal"/>
      <w:lvlText w:val=""/>
      <w:lvlJc w:val="left"/>
    </w:lvl>
    <w:lvl w:ilvl="3" w:tplc="4F0E29C0">
      <w:numFmt w:val="decimal"/>
      <w:lvlText w:val=""/>
      <w:lvlJc w:val="left"/>
    </w:lvl>
    <w:lvl w:ilvl="4" w:tplc="0F3CBA64">
      <w:numFmt w:val="decimal"/>
      <w:lvlText w:val=""/>
      <w:lvlJc w:val="left"/>
    </w:lvl>
    <w:lvl w:ilvl="5" w:tplc="1FBAAB32">
      <w:numFmt w:val="decimal"/>
      <w:lvlText w:val=""/>
      <w:lvlJc w:val="left"/>
    </w:lvl>
    <w:lvl w:ilvl="6" w:tplc="0EBC88A0">
      <w:numFmt w:val="decimal"/>
      <w:lvlText w:val=""/>
      <w:lvlJc w:val="left"/>
    </w:lvl>
    <w:lvl w:ilvl="7" w:tplc="CF928B64">
      <w:numFmt w:val="decimal"/>
      <w:lvlText w:val=""/>
      <w:lvlJc w:val="left"/>
    </w:lvl>
    <w:lvl w:ilvl="8" w:tplc="E6AE261A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894EE891"/>
    <w:lvl w:ilvl="0" w:tplc="59825364">
      <w:numFmt w:val="decimal"/>
      <w:lvlText w:val=""/>
      <w:lvlJc w:val="left"/>
    </w:lvl>
    <w:lvl w:ilvl="1" w:tplc="95BCEFD2">
      <w:numFmt w:val="decimal"/>
      <w:lvlText w:val=""/>
      <w:lvlJc w:val="left"/>
    </w:lvl>
    <w:lvl w:ilvl="2" w:tplc="050859BA">
      <w:numFmt w:val="decimal"/>
      <w:lvlText w:val=""/>
      <w:lvlJc w:val="left"/>
    </w:lvl>
    <w:lvl w:ilvl="3" w:tplc="C13EE0B2">
      <w:numFmt w:val="decimal"/>
      <w:lvlText w:val=""/>
      <w:lvlJc w:val="left"/>
    </w:lvl>
    <w:lvl w:ilvl="4" w:tplc="CDFCBA78">
      <w:numFmt w:val="decimal"/>
      <w:lvlText w:val=""/>
      <w:lvlJc w:val="left"/>
    </w:lvl>
    <w:lvl w:ilvl="5" w:tplc="11402406">
      <w:numFmt w:val="decimal"/>
      <w:lvlText w:val=""/>
      <w:lvlJc w:val="left"/>
    </w:lvl>
    <w:lvl w:ilvl="6" w:tplc="8446E22A">
      <w:numFmt w:val="decimal"/>
      <w:lvlText w:val=""/>
      <w:lvlJc w:val="left"/>
    </w:lvl>
    <w:lvl w:ilvl="7" w:tplc="FABA3DCC">
      <w:numFmt w:val="decimal"/>
      <w:lvlText w:val=""/>
      <w:lvlJc w:val="left"/>
    </w:lvl>
    <w:lvl w:ilvl="8" w:tplc="0A303D9E">
      <w:numFmt w:val="decimal"/>
      <w:lvlText w:val=""/>
      <w:lvlJc w:val="left"/>
    </w:lvl>
  </w:abstractNum>
  <w:abstractNum w:abstractNumId="31" w15:restartNumberingAfterBreak="0">
    <w:nsid w:val="01391779"/>
    <w:multiLevelType w:val="hybridMultilevel"/>
    <w:tmpl w:val="C540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55118"/>
    <w:multiLevelType w:val="hybridMultilevel"/>
    <w:tmpl w:val="894EE873"/>
    <w:lvl w:ilvl="0" w:tplc="962A3C62">
      <w:numFmt w:val="decimal"/>
      <w:lvlText w:val=""/>
      <w:lvlJc w:val="left"/>
    </w:lvl>
    <w:lvl w:ilvl="1" w:tplc="E376EB58">
      <w:numFmt w:val="decimal"/>
      <w:lvlText w:val=""/>
      <w:lvlJc w:val="left"/>
    </w:lvl>
    <w:lvl w:ilvl="2" w:tplc="4D1CAB08">
      <w:numFmt w:val="decimal"/>
      <w:lvlText w:val=""/>
      <w:lvlJc w:val="left"/>
    </w:lvl>
    <w:lvl w:ilvl="3" w:tplc="E3DE38AE">
      <w:numFmt w:val="decimal"/>
      <w:lvlText w:val=""/>
      <w:lvlJc w:val="left"/>
    </w:lvl>
    <w:lvl w:ilvl="4" w:tplc="E5881688">
      <w:numFmt w:val="decimal"/>
      <w:lvlText w:val=""/>
      <w:lvlJc w:val="left"/>
    </w:lvl>
    <w:lvl w:ilvl="5" w:tplc="A61E574E">
      <w:numFmt w:val="decimal"/>
      <w:lvlText w:val=""/>
      <w:lvlJc w:val="left"/>
    </w:lvl>
    <w:lvl w:ilvl="6" w:tplc="BAFE368E">
      <w:numFmt w:val="decimal"/>
      <w:lvlText w:val=""/>
      <w:lvlJc w:val="left"/>
    </w:lvl>
    <w:lvl w:ilvl="7" w:tplc="35848E52">
      <w:numFmt w:val="decimal"/>
      <w:lvlText w:val=""/>
      <w:lvlJc w:val="left"/>
    </w:lvl>
    <w:lvl w:ilvl="8" w:tplc="4AC27EF8">
      <w:numFmt w:val="decimal"/>
      <w:lvlText w:val=""/>
      <w:lvlJc w:val="left"/>
    </w:lvl>
  </w:abstractNum>
  <w:abstractNum w:abstractNumId="33" w15:restartNumberingAfterBreak="0">
    <w:nsid w:val="53F06A76"/>
    <w:multiLevelType w:val="hybridMultilevel"/>
    <w:tmpl w:val="1D20DEEA"/>
    <w:lvl w:ilvl="0" w:tplc="0415000F">
      <w:start w:val="1"/>
      <w:numFmt w:val="decimal"/>
      <w:lvlText w:val="%1.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34" w15:restartNumberingAfterBreak="0">
    <w:nsid w:val="659257F7"/>
    <w:multiLevelType w:val="hybridMultilevel"/>
    <w:tmpl w:val="DAE2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2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15"/>
  </w:num>
  <w:num w:numId="20">
    <w:abstractNumId w:val="15"/>
    <w:lvlOverride w:ilvl="0">
      <w:lvl w:ilvl="0" w:tplc="2294E33A">
        <w:start w:val="1"/>
        <w:numFmt w:val="decimal"/>
        <w:suff w:val="nothing"/>
        <w:lvlText w:val="%1."/>
        <w:lvlJc w:val="left"/>
        <w:pPr>
          <w:tabs>
            <w:tab w:val="right" w:leader="underscore" w:pos="9044"/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8"/>
  </w:num>
  <w:num w:numId="22">
    <w:abstractNumId w:val="17"/>
  </w:num>
  <w:num w:numId="23">
    <w:abstractNumId w:val="15"/>
    <w:lvlOverride w:ilvl="0">
      <w:startOverride w:val="9"/>
      <w:lvl w:ilvl="0" w:tplc="2294E33A">
        <w:start w:val="9"/>
        <w:numFmt w:val="decimal"/>
        <w:suff w:val="nothing"/>
        <w:lvlText w:val="%1."/>
        <w:lvlJc w:val="left"/>
        <w:pPr>
          <w:tabs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0"/>
  </w:num>
  <w:num w:numId="25">
    <w:abstractNumId w:val="19"/>
  </w:num>
  <w:num w:numId="26">
    <w:abstractNumId w:val="22"/>
  </w:num>
  <w:num w:numId="27">
    <w:abstractNumId w:val="21"/>
  </w:num>
  <w:num w:numId="28">
    <w:abstractNumId w:val="24"/>
  </w:num>
  <w:num w:numId="29">
    <w:abstractNumId w:val="23"/>
  </w:num>
  <w:num w:numId="30">
    <w:abstractNumId w:val="23"/>
    <w:lvlOverride w:ilvl="0">
      <w:startOverride w:val="2"/>
      <w:lvl w:ilvl="0" w:tplc="5010ECDE">
        <w:start w:val="2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ind w:left="6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ind w:left="147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num" w:pos="2444"/>
          </w:tabs>
          <w:ind w:left="2444" w:hanging="31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num" w:pos="3164"/>
          </w:tabs>
          <w:ind w:left="3164" w:hanging="3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num" w:pos="3884"/>
          </w:tabs>
          <w:ind w:left="3884" w:hanging="2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num" w:pos="4604"/>
          </w:tabs>
          <w:ind w:left="4604" w:hanging="27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num" w:pos="5324"/>
          </w:tabs>
          <w:ind w:left="5324" w:hanging="2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ind w:left="6044" w:hanging="1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3"/>
    <w:lvlOverride w:ilvl="0">
      <w:startOverride w:val="1"/>
      <w:lvl w:ilvl="0" w:tplc="5010ECDE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</w:tabs>
          <w:ind w:left="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</w:tabs>
          <w:ind w:left="668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</w:tabs>
          <w:ind w:left="147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726"/>
          </w:tabs>
          <w:ind w:left="2444" w:hanging="3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num" w:pos="3446"/>
          </w:tabs>
          <w:ind w:left="3164" w:hanging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num" w:pos="4166"/>
          </w:tabs>
          <w:ind w:left="3884" w:firstLine="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4886"/>
          </w:tabs>
          <w:ind w:left="4604" w:firstLine="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num" w:pos="5606"/>
          </w:tabs>
          <w:ind w:left="5324" w:firstLine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</w:tabs>
          <w:ind w:left="6044" w:firstLine="1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6"/>
  </w:num>
  <w:num w:numId="33">
    <w:abstractNumId w:val="25"/>
  </w:num>
  <w:num w:numId="34">
    <w:abstractNumId w:val="28"/>
  </w:num>
  <w:num w:numId="35">
    <w:abstractNumId w:val="27"/>
  </w:num>
  <w:num w:numId="36">
    <w:abstractNumId w:val="30"/>
  </w:num>
  <w:num w:numId="37">
    <w:abstractNumId w:val="29"/>
  </w:num>
  <w:num w:numId="38">
    <w:abstractNumId w:val="34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DE"/>
    <w:rsid w:val="00000DB2"/>
    <w:rsid w:val="000B5FBF"/>
    <w:rsid w:val="001115EE"/>
    <w:rsid w:val="001124F0"/>
    <w:rsid w:val="001621B2"/>
    <w:rsid w:val="0017177A"/>
    <w:rsid w:val="001936BF"/>
    <w:rsid w:val="001A5345"/>
    <w:rsid w:val="001B079C"/>
    <w:rsid w:val="001B4BD6"/>
    <w:rsid w:val="001C6957"/>
    <w:rsid w:val="001D7ADE"/>
    <w:rsid w:val="002121EC"/>
    <w:rsid w:val="00222982"/>
    <w:rsid w:val="00245051"/>
    <w:rsid w:val="00260F5D"/>
    <w:rsid w:val="0028730D"/>
    <w:rsid w:val="002A5F47"/>
    <w:rsid w:val="002B241A"/>
    <w:rsid w:val="002B2876"/>
    <w:rsid w:val="002D48CA"/>
    <w:rsid w:val="002E35A1"/>
    <w:rsid w:val="00303137"/>
    <w:rsid w:val="00310AF3"/>
    <w:rsid w:val="00311910"/>
    <w:rsid w:val="00332CEA"/>
    <w:rsid w:val="00357840"/>
    <w:rsid w:val="00376CFB"/>
    <w:rsid w:val="003C63D1"/>
    <w:rsid w:val="00402805"/>
    <w:rsid w:val="004370E9"/>
    <w:rsid w:val="004422B1"/>
    <w:rsid w:val="00451FF0"/>
    <w:rsid w:val="00460200"/>
    <w:rsid w:val="00464382"/>
    <w:rsid w:val="00487214"/>
    <w:rsid w:val="004A0C10"/>
    <w:rsid w:val="004C1AAD"/>
    <w:rsid w:val="004C2D5E"/>
    <w:rsid w:val="005570D3"/>
    <w:rsid w:val="00576699"/>
    <w:rsid w:val="005915C6"/>
    <w:rsid w:val="005B7827"/>
    <w:rsid w:val="005C5058"/>
    <w:rsid w:val="005D1653"/>
    <w:rsid w:val="006104D0"/>
    <w:rsid w:val="00622436"/>
    <w:rsid w:val="006240F9"/>
    <w:rsid w:val="00635FF7"/>
    <w:rsid w:val="00636642"/>
    <w:rsid w:val="00653ED3"/>
    <w:rsid w:val="00657A22"/>
    <w:rsid w:val="00664986"/>
    <w:rsid w:val="00665EAE"/>
    <w:rsid w:val="00673ADC"/>
    <w:rsid w:val="006B28DC"/>
    <w:rsid w:val="006D26E6"/>
    <w:rsid w:val="006E786E"/>
    <w:rsid w:val="0073414E"/>
    <w:rsid w:val="0073638F"/>
    <w:rsid w:val="007426FF"/>
    <w:rsid w:val="00754FFF"/>
    <w:rsid w:val="0075591C"/>
    <w:rsid w:val="00773079"/>
    <w:rsid w:val="007828A8"/>
    <w:rsid w:val="007A0E99"/>
    <w:rsid w:val="007F1820"/>
    <w:rsid w:val="008741F8"/>
    <w:rsid w:val="00883DC9"/>
    <w:rsid w:val="008C6B05"/>
    <w:rsid w:val="008F049A"/>
    <w:rsid w:val="009122D2"/>
    <w:rsid w:val="00965C9E"/>
    <w:rsid w:val="009C13B6"/>
    <w:rsid w:val="009C6189"/>
    <w:rsid w:val="009F4AA8"/>
    <w:rsid w:val="00A034C7"/>
    <w:rsid w:val="00A804CF"/>
    <w:rsid w:val="00A854DC"/>
    <w:rsid w:val="00B14CDE"/>
    <w:rsid w:val="00B1635F"/>
    <w:rsid w:val="00B36C3D"/>
    <w:rsid w:val="00B74EC3"/>
    <w:rsid w:val="00BC6F49"/>
    <w:rsid w:val="00BD7DCB"/>
    <w:rsid w:val="00BF30E6"/>
    <w:rsid w:val="00BF625A"/>
    <w:rsid w:val="00C13D6A"/>
    <w:rsid w:val="00C63AC9"/>
    <w:rsid w:val="00C951C4"/>
    <w:rsid w:val="00C95C5C"/>
    <w:rsid w:val="00CA2DA7"/>
    <w:rsid w:val="00CA5CBA"/>
    <w:rsid w:val="00CF7DC3"/>
    <w:rsid w:val="00D33507"/>
    <w:rsid w:val="00D50B22"/>
    <w:rsid w:val="00D53979"/>
    <w:rsid w:val="00D9596C"/>
    <w:rsid w:val="00E06FE7"/>
    <w:rsid w:val="00E558AB"/>
    <w:rsid w:val="00E6793B"/>
    <w:rsid w:val="00E72CDB"/>
    <w:rsid w:val="00E815CE"/>
    <w:rsid w:val="00E8616B"/>
    <w:rsid w:val="00E9209A"/>
    <w:rsid w:val="00E9238F"/>
    <w:rsid w:val="00EC4A2A"/>
    <w:rsid w:val="00EE0D2A"/>
    <w:rsid w:val="00EF39B8"/>
    <w:rsid w:val="00F3110E"/>
    <w:rsid w:val="00F53AD5"/>
    <w:rsid w:val="00F74B4F"/>
    <w:rsid w:val="00FC40C0"/>
    <w:rsid w:val="00FD424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C612"/>
  <w15:docId w15:val="{4B4A5E0E-3189-4507-8AD6-50CF44F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C3D"/>
  </w:style>
  <w:style w:type="paragraph" w:styleId="Nagwek1">
    <w:name w:val="heading 1"/>
    <w:basedOn w:val="Normalny"/>
    <w:next w:val="Normalny"/>
    <w:link w:val="Nagwek1Znak"/>
    <w:uiPriority w:val="9"/>
    <w:qFormat/>
    <w:rsid w:val="00B36C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C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C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C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C3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C3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6C3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6C3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C3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7ADE"/>
  </w:style>
  <w:style w:type="paragraph" w:styleId="Stopka">
    <w:name w:val="footer"/>
    <w:basedOn w:val="Normalny"/>
    <w:link w:val="Stopka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7ADE"/>
  </w:style>
  <w:style w:type="character" w:styleId="Hipercze">
    <w:name w:val="Hyperlink"/>
    <w:rsid w:val="001D7ADE"/>
    <w:rPr>
      <w:u w:val="single"/>
    </w:rPr>
  </w:style>
  <w:style w:type="paragraph" w:customStyle="1" w:styleId="Tekstpodstawowy1">
    <w:name w:val="Tekst podstawowy1"/>
    <w:rsid w:val="001D7ADE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numbering" w:customStyle="1" w:styleId="Bezlisty1">
    <w:name w:val="Bez listy1"/>
    <w:next w:val="Bezlisty"/>
    <w:autoRedefine/>
    <w:semiHidden/>
    <w:rsid w:val="001D7ADE"/>
  </w:style>
  <w:style w:type="paragraph" w:customStyle="1" w:styleId="Nagwek10">
    <w:name w:val="Nagłówek1"/>
    <w:next w:val="Tekstpodstawowy1"/>
    <w:rsid w:val="001D7ADE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pl-PL"/>
    </w:rPr>
  </w:style>
  <w:style w:type="paragraph" w:customStyle="1" w:styleId="Nagwekistopka">
    <w:name w:val="Nagłówek i stopka"/>
    <w:autoRedefine/>
    <w:rsid w:val="001D7ADE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agwek21">
    <w:name w:val="Nagłówek 21"/>
    <w:next w:val="Normalny"/>
    <w:rsid w:val="001D7A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1D7A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eastAsia="pl-PL"/>
    </w:rPr>
  </w:style>
  <w:style w:type="character" w:customStyle="1" w:styleId="Brak">
    <w:name w:val="Brak"/>
    <w:rsid w:val="001D7ADE"/>
  </w:style>
  <w:style w:type="character" w:customStyle="1" w:styleId="Hyperlink0">
    <w:name w:val="Hyperlink.0"/>
    <w:rsid w:val="001D7ADE"/>
    <w:rPr>
      <w:u w:val="single"/>
    </w:rPr>
  </w:style>
  <w:style w:type="paragraph" w:customStyle="1" w:styleId="Default">
    <w:name w:val="Default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Akapitzlist1">
    <w:name w:val="Akapit z listą1"/>
    <w:rsid w:val="001D7AD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komentarza1">
    <w:name w:val="Tekst komentarza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customStyle="1" w:styleId="NormalnyWeb1">
    <w:name w:val="Normalny (Web)1"/>
    <w:rsid w:val="001D7ADE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1D7ADE"/>
  </w:style>
  <w:style w:type="numbering" w:customStyle="1" w:styleId="Zaimportowanystyl3">
    <w:name w:val="Zaimportowany styl 3"/>
    <w:rsid w:val="001D7ADE"/>
  </w:style>
  <w:style w:type="numbering" w:customStyle="1" w:styleId="Zaimportowanystyl5">
    <w:name w:val="Zaimportowany styl 5"/>
    <w:rsid w:val="001D7ADE"/>
  </w:style>
  <w:style w:type="numbering" w:customStyle="1" w:styleId="Zaimportowanystyl4">
    <w:name w:val="Zaimportowany styl 4"/>
    <w:rsid w:val="001D7ADE"/>
  </w:style>
  <w:style w:type="paragraph" w:customStyle="1" w:styleId="HTML-wstpniesformatowany">
    <w:name w:val="HTML - wst?pnie sformatowany"/>
    <w:rsid w:val="001D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u w:color="000000"/>
      <w:lang w:eastAsia="pl-PL"/>
    </w:rPr>
  </w:style>
  <w:style w:type="numbering" w:customStyle="1" w:styleId="Zaimportowanystyl6">
    <w:name w:val="Zaimportowany styl 6"/>
    <w:rsid w:val="001D7ADE"/>
  </w:style>
  <w:style w:type="numbering" w:customStyle="1" w:styleId="Zaimportowanystyl7">
    <w:name w:val="Zaimportowany styl 7"/>
    <w:rsid w:val="001D7ADE"/>
  </w:style>
  <w:style w:type="numbering" w:customStyle="1" w:styleId="Zaimportowanystyl8">
    <w:name w:val="Zaimportowany styl 8"/>
    <w:rsid w:val="001D7ADE"/>
  </w:style>
  <w:style w:type="numbering" w:customStyle="1" w:styleId="Zaimportowanystyl9">
    <w:name w:val="Zaimportowany styl 9"/>
    <w:rsid w:val="001D7ADE"/>
  </w:style>
  <w:style w:type="numbering" w:customStyle="1" w:styleId="Zaimportowanystyl10">
    <w:name w:val="Zaimportowany styl 10"/>
    <w:rsid w:val="001D7ADE"/>
  </w:style>
  <w:style w:type="numbering" w:customStyle="1" w:styleId="Zaimportowanystyl11">
    <w:name w:val="Zaimportowany styl 11"/>
    <w:rsid w:val="001D7ADE"/>
  </w:style>
  <w:style w:type="paragraph" w:customStyle="1" w:styleId="Nagwek11">
    <w:name w:val="Nagłówek 11"/>
    <w:next w:val="Normalny"/>
    <w:rsid w:val="001D7AD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1D7ADE"/>
  </w:style>
  <w:style w:type="paragraph" w:customStyle="1" w:styleId="Bezodstpw1">
    <w:name w:val="Bez odstępów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4">
    <w:name w:val="Zaimportowany styl 14"/>
    <w:rsid w:val="001D7ADE"/>
  </w:style>
  <w:style w:type="paragraph" w:customStyle="1" w:styleId="Bezodstpw10">
    <w:name w:val="Bez odstępów1"/>
    <w:rsid w:val="001D7ADE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5">
    <w:name w:val="Zaimportowany styl 15"/>
    <w:rsid w:val="001D7ADE"/>
  </w:style>
  <w:style w:type="numbering" w:customStyle="1" w:styleId="Zaimportowanystyl20">
    <w:name w:val="Zaimportowany styl 20"/>
    <w:rsid w:val="001D7ADE"/>
  </w:style>
  <w:style w:type="paragraph" w:customStyle="1" w:styleId="Standard">
    <w:name w:val="Standard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21">
    <w:name w:val="Zaimportowany styl 21"/>
    <w:rsid w:val="001D7ADE"/>
  </w:style>
  <w:style w:type="paragraph" w:customStyle="1" w:styleId="DomylneA">
    <w:name w:val="Domyślne A"/>
    <w:rsid w:val="001D7ADE"/>
    <w:pPr>
      <w:suppressAutoHyphens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numbering" w:customStyle="1" w:styleId="Zaimportowanystyl22">
    <w:name w:val="Zaimportowany styl 22"/>
    <w:rsid w:val="001D7ADE"/>
  </w:style>
  <w:style w:type="paragraph" w:styleId="Tekstdymka">
    <w:name w:val="Balloon Text"/>
    <w:basedOn w:val="Normalny"/>
    <w:link w:val="TekstdymkaZnak"/>
    <w:uiPriority w:val="99"/>
    <w:semiHidden/>
    <w:unhideWhenUsed/>
    <w:rsid w:val="009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6C3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C3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C3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6C3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C3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C3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6C3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6C3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6C3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6C3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6C3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6C3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C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6C3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6C3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36C3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6C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6C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6C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6C3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6C3D"/>
    <w:rPr>
      <w:b/>
      <w:bCs/>
      <w:i/>
      <w:iCs/>
    </w:rPr>
  </w:style>
  <w:style w:type="character" w:styleId="Wyrnieniedelikatne">
    <w:name w:val="Subtle Emphasis"/>
    <w:uiPriority w:val="19"/>
    <w:qFormat/>
    <w:rsid w:val="00B36C3D"/>
    <w:rPr>
      <w:i/>
      <w:iCs/>
    </w:rPr>
  </w:style>
  <w:style w:type="character" w:styleId="Wyrnienieintensywne">
    <w:name w:val="Intense Emphasis"/>
    <w:uiPriority w:val="21"/>
    <w:qFormat/>
    <w:rsid w:val="00B36C3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36C3D"/>
    <w:rPr>
      <w:b/>
      <w:bCs/>
    </w:rPr>
  </w:style>
  <w:style w:type="character" w:styleId="Odwoanieintensywne">
    <w:name w:val="Intense Reference"/>
    <w:uiPriority w:val="32"/>
    <w:qFormat/>
    <w:rsid w:val="00B36C3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6C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6C3D"/>
    <w:pPr>
      <w:outlineLvl w:val="9"/>
    </w:pPr>
  </w:style>
  <w:style w:type="paragraph" w:styleId="Akapitzlist">
    <w:name w:val="List Paragraph"/>
    <w:basedOn w:val="Normalny"/>
    <w:uiPriority w:val="34"/>
    <w:qFormat/>
    <w:rsid w:val="00E7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4F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4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aswietli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ktywnaswietlica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9028-4B9B-43BC-BDEB-C94F5F3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6331</Words>
  <Characters>37986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Justyna Starek</cp:lastModifiedBy>
  <cp:revision>5</cp:revision>
  <cp:lastPrinted>2017-11-10T08:40:00Z</cp:lastPrinted>
  <dcterms:created xsi:type="dcterms:W3CDTF">2020-02-13T22:25:00Z</dcterms:created>
  <dcterms:modified xsi:type="dcterms:W3CDTF">2020-02-16T08:19:00Z</dcterms:modified>
</cp:coreProperties>
</file>