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0F" w:rsidRPr="00F16CA8" w:rsidRDefault="00C448EB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Przedmiotowy system oceniania</w:t>
      </w:r>
    </w:p>
    <w:p w:rsidR="006F3B0F" w:rsidRPr="00F16CA8" w:rsidRDefault="006F3B0F" w:rsidP="006F3B0F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C448EB" w:rsidRDefault="006F3B0F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Klas</w:t>
      </w:r>
      <w:r w:rsidR="00E20063">
        <w:rPr>
          <w:b w:val="0"/>
          <w:szCs w:val="22"/>
        </w:rPr>
        <w:t>a</w:t>
      </w:r>
      <w:r>
        <w:rPr>
          <w:b w:val="0"/>
          <w:szCs w:val="22"/>
        </w:rPr>
        <w:t xml:space="preserve"> V</w:t>
      </w:r>
      <w:r w:rsidR="00212BF9"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</w:t>
      </w:r>
    </w:p>
    <w:p w:rsidR="006F3B0F" w:rsidRDefault="003870D9" w:rsidP="00C448EB">
      <w:pPr>
        <w:pStyle w:val="Podtytu"/>
        <w:spacing w:line="276" w:lineRule="auto"/>
        <w:ind w:left="0"/>
        <w:contextualSpacing/>
        <w:jc w:val="left"/>
        <w:rPr>
          <w:noProof/>
          <w:color w:val="000000"/>
        </w:rPr>
      </w:pPr>
      <w:r>
        <w:t>Program nr</w:t>
      </w:r>
      <w:r w:rsidR="006F3B0F" w:rsidRPr="00F16CA8">
        <w:t xml:space="preserve"> </w:t>
      </w:r>
      <w:r w:rsidR="006F3B0F" w:rsidRPr="00F16CA8">
        <w:rPr>
          <w:noProof/>
          <w:color w:val="000000"/>
        </w:rPr>
        <w:t>AZ-</w:t>
      </w:r>
      <w:r w:rsidR="006F3B0F">
        <w:rPr>
          <w:noProof/>
          <w:color w:val="000000"/>
        </w:rPr>
        <w:t>2</w:t>
      </w:r>
      <w:r w:rsidR="006F3B0F" w:rsidRPr="00F16CA8">
        <w:rPr>
          <w:noProof/>
          <w:color w:val="000000"/>
        </w:rPr>
        <w:t>-01/18</w:t>
      </w:r>
      <w:r w:rsidR="00E20063">
        <w:rPr>
          <w:noProof/>
          <w:color w:val="000000"/>
        </w:rPr>
        <w:t xml:space="preserve"> </w:t>
      </w:r>
    </w:p>
    <w:p w:rsidR="00C448EB" w:rsidRPr="00420F27" w:rsidRDefault="00E20063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  <w:r>
        <w:rPr>
          <w:b w:val="0"/>
          <w:szCs w:val="22"/>
        </w:rPr>
        <w:t>Podręcznik „</w:t>
      </w:r>
      <w:r w:rsidR="007E1467">
        <w:rPr>
          <w:b w:val="0"/>
          <w:szCs w:val="22"/>
        </w:rPr>
        <w:t>Jezus nas zbawia</w:t>
      </w:r>
      <w:r>
        <w:rPr>
          <w:b w:val="0"/>
          <w:szCs w:val="22"/>
        </w:rPr>
        <w:t>” nr AZ-2</w:t>
      </w:r>
      <w:r w:rsidR="007E1467">
        <w:rPr>
          <w:b w:val="0"/>
          <w:szCs w:val="22"/>
        </w:rPr>
        <w:t>2</w:t>
      </w:r>
      <w:r>
        <w:rPr>
          <w:b w:val="0"/>
          <w:szCs w:val="22"/>
        </w:rPr>
        <w:t>-01/18-PO-2/2</w:t>
      </w:r>
      <w:r w:rsidR="007E1467">
        <w:rPr>
          <w:b w:val="0"/>
          <w:szCs w:val="22"/>
        </w:rPr>
        <w:t>1</w:t>
      </w:r>
      <w:r w:rsidR="00420F27">
        <w:rPr>
          <w:b w:val="0"/>
          <w:szCs w:val="22"/>
        </w:rPr>
        <w:t xml:space="preserve"> (</w:t>
      </w:r>
      <w:r w:rsidR="00420F27" w:rsidRPr="00420F27">
        <w:rPr>
          <w:b w:val="0"/>
          <w:noProof/>
          <w:color w:val="000000"/>
        </w:rPr>
        <w:t xml:space="preserve">zatwierdzenie z dnia </w:t>
      </w:r>
      <w:r w:rsidR="00420F27" w:rsidRPr="00420F27">
        <w:rPr>
          <w:b w:val="0"/>
        </w:rPr>
        <w:t xml:space="preserve">17.04.2021 </w:t>
      </w:r>
      <w:r w:rsidR="00420F27" w:rsidRPr="00420F27">
        <w:rPr>
          <w:b w:val="0"/>
          <w:noProof/>
          <w:color w:val="000000"/>
        </w:rPr>
        <w:t>r</w:t>
      </w:r>
      <w:r w:rsidR="00420F27">
        <w:rPr>
          <w:b w:val="0"/>
          <w:noProof/>
          <w:color w:val="000000"/>
        </w:rPr>
        <w:t>.)</w:t>
      </w:r>
    </w:p>
    <w:p w:rsidR="003870D9" w:rsidRPr="008D2518" w:rsidRDefault="003870D9" w:rsidP="00C448EB">
      <w:pPr>
        <w:pStyle w:val="Podtytu"/>
        <w:spacing w:line="276" w:lineRule="auto"/>
        <w:ind w:left="0"/>
        <w:contextualSpacing/>
        <w:jc w:val="left"/>
        <w:rPr>
          <w:b w:val="0"/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religii:</w:t>
      </w:r>
    </w:p>
    <w:p w:rsidR="00AB5E56" w:rsidRDefault="00AB5E56" w:rsidP="00DE5AD9">
      <w:pPr>
        <w:pStyle w:val="Podtytu"/>
        <w:ind w:left="0"/>
        <w:contextualSpacing/>
        <w:jc w:val="both"/>
        <w:rPr>
          <w:szCs w:val="22"/>
        </w:rPr>
      </w:pPr>
    </w:p>
    <w:p w:rsidR="00DE5AD9" w:rsidRDefault="00DE5AD9" w:rsidP="00DE5AD9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:rsidR="00E637F4" w:rsidRDefault="00DE5AD9" w:rsidP="00E637F4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 w:rsidR="00E637F4">
        <w:rPr>
          <w:b w:val="0"/>
          <w:szCs w:val="22"/>
        </w:rPr>
        <w:t>:</w:t>
      </w:r>
      <w:r>
        <w:rPr>
          <w:b w:val="0"/>
          <w:szCs w:val="22"/>
        </w:rPr>
        <w:t xml:space="preserve"> 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637F4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</w:t>
      </w:r>
      <w:r w:rsidR="00DE5AD9">
        <w:rPr>
          <w:b w:val="0"/>
          <w:szCs w:val="22"/>
        </w:rPr>
        <w:t xml:space="preserve"> sys</w:t>
      </w:r>
      <w:r>
        <w:rPr>
          <w:b w:val="0"/>
          <w:szCs w:val="22"/>
        </w:rPr>
        <w:t>tematycznie prowadzi ćwiczenia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</w:t>
      </w:r>
      <w:r w:rsidR="00DE5AD9">
        <w:rPr>
          <w:b w:val="0"/>
          <w:szCs w:val="22"/>
        </w:rPr>
        <w:t xml:space="preserve">ykonuje dodatkowe zadania dla chętnych </w:t>
      </w:r>
    </w:p>
    <w:p w:rsidR="00DE5AD9" w:rsidRDefault="00DE5AD9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</w:p>
    <w:p w:rsidR="00E637F4" w:rsidRPr="003870D9" w:rsidRDefault="00E637F4" w:rsidP="00E637F4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:rsidR="00E637F4" w:rsidRDefault="00E637F4" w:rsidP="00E637F4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637F4" w:rsidRDefault="00E637F4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637F4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</w:t>
      </w:r>
      <w:r w:rsidR="00E637F4">
        <w:rPr>
          <w:b w:val="0"/>
          <w:szCs w:val="22"/>
        </w:rPr>
        <w:t xml:space="preserve">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jest chętny do pracy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CF0037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</w:p>
    <w:p w:rsidR="00CF0037" w:rsidRPr="003870D9" w:rsidRDefault="00CF0037" w:rsidP="00CF0037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:rsidR="00CF0037" w:rsidRDefault="00CF0037" w:rsidP="00CF0037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CF0037" w:rsidRPr="00DE5AD9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CF0037" w:rsidRDefault="00CF0037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</w:p>
    <w:p w:rsidR="00234FFB" w:rsidRPr="003870D9" w:rsidRDefault="00234FFB" w:rsidP="00234FFB">
      <w:pPr>
        <w:pStyle w:val="Podtytu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234FFB" w:rsidRDefault="00234FFB" w:rsidP="00A0666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234FFB" w:rsidRDefault="00234FFB" w:rsidP="00234FF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644246" w:rsidRDefault="00644246" w:rsidP="00234FFB">
      <w:pPr>
        <w:pStyle w:val="Podtytu"/>
        <w:contextualSpacing/>
        <w:jc w:val="both"/>
        <w:rPr>
          <w:b w:val="0"/>
          <w:szCs w:val="22"/>
        </w:rPr>
      </w:pPr>
    </w:p>
    <w:p w:rsidR="00AB5E56" w:rsidRDefault="00AB5E56" w:rsidP="00234FFB">
      <w:pPr>
        <w:pStyle w:val="Podtytu"/>
        <w:contextualSpacing/>
        <w:jc w:val="both"/>
        <w:rPr>
          <w:b w:val="0"/>
          <w:szCs w:val="22"/>
        </w:rPr>
      </w:pPr>
    </w:p>
    <w:p w:rsidR="00AB5E56" w:rsidRDefault="00AB5E56" w:rsidP="00234FFB">
      <w:pPr>
        <w:pStyle w:val="Podtytu"/>
        <w:contextualSpacing/>
        <w:jc w:val="both"/>
        <w:rPr>
          <w:b w:val="0"/>
          <w:szCs w:val="22"/>
        </w:rPr>
      </w:pPr>
    </w:p>
    <w:p w:rsidR="00AB5E56" w:rsidRDefault="00AB5E56" w:rsidP="00234FFB">
      <w:pPr>
        <w:pStyle w:val="Podtytu"/>
        <w:contextualSpacing/>
        <w:jc w:val="both"/>
        <w:rPr>
          <w:b w:val="0"/>
          <w:szCs w:val="22"/>
        </w:rPr>
      </w:pPr>
    </w:p>
    <w:p w:rsidR="00AB5E56" w:rsidRDefault="00AB5E56" w:rsidP="00234FFB">
      <w:pPr>
        <w:pStyle w:val="Podtytu"/>
        <w:contextualSpacing/>
        <w:jc w:val="both"/>
        <w:rPr>
          <w:b w:val="0"/>
          <w:szCs w:val="22"/>
        </w:rPr>
      </w:pPr>
    </w:p>
    <w:p w:rsidR="00AB5E56" w:rsidRDefault="00AB5E56" w:rsidP="00234FFB">
      <w:pPr>
        <w:pStyle w:val="Podtytu"/>
        <w:contextualSpacing/>
        <w:jc w:val="both"/>
        <w:rPr>
          <w:b w:val="0"/>
          <w:szCs w:val="22"/>
        </w:rPr>
      </w:pPr>
    </w:p>
    <w:p w:rsidR="00AB5E56" w:rsidRDefault="00AB5E56" w:rsidP="00234FFB">
      <w:pPr>
        <w:pStyle w:val="Podtytu"/>
        <w:contextualSpacing/>
        <w:jc w:val="both"/>
        <w:rPr>
          <w:b w:val="0"/>
          <w:szCs w:val="22"/>
        </w:rPr>
      </w:pPr>
    </w:p>
    <w:p w:rsidR="001D2420" w:rsidRPr="00AB5E56" w:rsidRDefault="00B417A9" w:rsidP="00AB5E56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Szczegółowe kryteria</w:t>
      </w:r>
      <w:r w:rsidR="007536F3" w:rsidRPr="008A4E48">
        <w:rPr>
          <w:rFonts w:ascii="Times New Roman" w:hAnsi="Times New Roman" w:cs="Times New Roman"/>
          <w:b/>
          <w:sz w:val="24"/>
          <w:szCs w:val="24"/>
        </w:rPr>
        <w:t xml:space="preserve"> oceniania</w:t>
      </w:r>
      <w:bookmarkStart w:id="0" w:name="_GoBack"/>
      <w:bookmarkEnd w:id="0"/>
    </w:p>
    <w:tbl>
      <w:tblPr>
        <w:tblStyle w:val="Tabela-Siatka"/>
        <w:tblpPr w:leftFromText="141" w:rightFromText="141" w:vertAnchor="text" w:tblpX="-318" w:tblpY="1"/>
        <w:tblOverlap w:val="never"/>
        <w:tblW w:w="14631" w:type="dxa"/>
        <w:tblLayout w:type="fixed"/>
        <w:tblLook w:val="04A0" w:firstRow="1" w:lastRow="0" w:firstColumn="1" w:lastColumn="0" w:noHBand="0" w:noVBand="1"/>
      </w:tblPr>
      <w:tblGrid>
        <w:gridCol w:w="1276"/>
        <w:gridCol w:w="1838"/>
        <w:gridCol w:w="2585"/>
        <w:gridCol w:w="2835"/>
        <w:gridCol w:w="2836"/>
        <w:gridCol w:w="2551"/>
        <w:gridCol w:w="710"/>
      </w:tblGrid>
      <w:tr w:rsidR="005C1828" w:rsidRPr="002D5096" w:rsidTr="0043328C">
        <w:trPr>
          <w:gridAfter w:val="1"/>
          <w:wAfter w:w="710" w:type="dxa"/>
          <w:trHeight w:val="586"/>
        </w:trPr>
        <w:tc>
          <w:tcPr>
            <w:tcW w:w="127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838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585" w:type="dxa"/>
            <w:vAlign w:val="center"/>
          </w:tcPr>
          <w:p w:rsidR="005C1828" w:rsidRPr="008A4E48" w:rsidRDefault="005C1828" w:rsidP="00804BA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835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6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551" w:type="dxa"/>
            <w:vAlign w:val="center"/>
          </w:tcPr>
          <w:p w:rsidR="005C1828" w:rsidRPr="008A4E48" w:rsidRDefault="005C1828" w:rsidP="00804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48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896550" w:rsidRPr="007917BE" w:rsidTr="0043328C">
        <w:trPr>
          <w:gridAfter w:val="1"/>
          <w:wAfter w:w="710" w:type="dxa"/>
          <w:trHeight w:val="3857"/>
        </w:trPr>
        <w:tc>
          <w:tcPr>
            <w:tcW w:w="1276" w:type="dxa"/>
          </w:tcPr>
          <w:p w:rsidR="00896550" w:rsidRPr="002D5096" w:rsidRDefault="00896550" w:rsidP="00896550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Poznaję świat i siebie</w:t>
            </w:r>
          </w:p>
        </w:tc>
        <w:tc>
          <w:tcPr>
            <w:tcW w:w="1838" w:type="dxa"/>
          </w:tcPr>
          <w:p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wiara i wiedza nie są sprzeczne na podstawie wybranych dokumentów Kościoła</w:t>
            </w:r>
          </w:p>
          <w:p w:rsidR="000F2D85" w:rsidRDefault="000F2D85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wyczerpująco omawia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zadania wynikające z misji królewskiej, kapłańskiej i prorockiej</w:t>
            </w:r>
          </w:p>
          <w:p w:rsidR="000F2D85" w:rsidRPr="00543A6F" w:rsidRDefault="000F2D85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550" w:rsidRPr="007C01E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0F2D85" w:rsidRDefault="00896550" w:rsidP="00292162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0F2D85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świadków wiary w konkretnych sytuacjach życiowych </w:t>
            </w:r>
          </w:p>
          <w:p w:rsidR="00896550" w:rsidRPr="00896550" w:rsidRDefault="00896550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96550">
              <w:rPr>
                <w:rFonts w:ascii="Times New Roman" w:hAnsi="Times New Roman" w:cs="Times New Roman"/>
                <w:sz w:val="18"/>
                <w:szCs w:val="18"/>
              </w:rPr>
              <w:t>wyjaśnia , że wiara i wiedza nie są sprzeczne</w:t>
            </w:r>
          </w:p>
          <w:p w:rsidR="00896550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sposób poznania proponowany przez św. Augustyna</w:t>
            </w:r>
          </w:p>
          <w:p w:rsidR="000F2D85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racjonalność wiary</w:t>
            </w:r>
          </w:p>
          <w:p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etapy Objawienia Bożego w historii</w:t>
            </w:r>
          </w:p>
          <w:p w:rsidR="00F511FE" w:rsidRDefault="00F511FE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źródła godności </w:t>
            </w:r>
            <w:r w:rsidR="00CC2C5C">
              <w:rPr>
                <w:rFonts w:ascii="Times New Roman" w:hAnsi="Times New Roman" w:cs="Times New Roman"/>
                <w:sz w:val="18"/>
                <w:szCs w:val="18"/>
              </w:rPr>
              <w:t>człowieka</w:t>
            </w:r>
          </w:p>
          <w:p w:rsidR="00AD376A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wynikające z przyjęcia sakramentu chrztu</w:t>
            </w:r>
          </w:p>
          <w:p w:rsidR="00CC2C5C" w:rsidRPr="00CE7BB9" w:rsidRDefault="00AD376A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wartości stanowiące fundament relacji międzyludzkich</w:t>
            </w:r>
          </w:p>
        </w:tc>
        <w:tc>
          <w:tcPr>
            <w:tcW w:w="2835" w:type="dxa"/>
          </w:tcPr>
          <w:p w:rsidR="000F2D85" w:rsidRDefault="00896550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władze poznawcze człowieka</w:t>
            </w:r>
            <w:r w:rsidR="000F2D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96550" w:rsidRDefault="000F2D85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na czym polega wzorowanie się na świadkach wiary w życiu </w:t>
            </w:r>
          </w:p>
          <w:p w:rsidR="000F2D85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wymienia, co poznajemy dzięki rozumowi, a co dzięki zmysłom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wartości, które mają początek w Bogu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Objawienia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czym jest godność człowieka</w:t>
            </w:r>
          </w:p>
          <w:p w:rsidR="00CC2C5C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na czym polega odpowiedzialność za dar chrztu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wartość namaszczenia na króla, proroka i kapłana</w:t>
            </w:r>
          </w:p>
          <w:p w:rsidR="00AD376A" w:rsidRPr="002D5096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 czym polega uczestnictwo w życiu wspólnot Kościoła</w:t>
            </w:r>
          </w:p>
        </w:tc>
        <w:tc>
          <w:tcPr>
            <w:tcW w:w="2836" w:type="dxa"/>
          </w:tcPr>
          <w:p w:rsidR="00896550" w:rsidRDefault="00896550" w:rsidP="00896550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władze poznawcze człowieka</w:t>
            </w:r>
          </w:p>
          <w:p w:rsidR="000F2D85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sposoby poznawania człowieka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wartości, które mówią o istocie Boga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etapy Objawienia</w:t>
            </w:r>
          </w:p>
          <w:p w:rsidR="00F511FE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zachowania budujące godność człowieka</w:t>
            </w:r>
          </w:p>
          <w:p w:rsidR="00CC2C5C" w:rsidRDefault="00CC2C5C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chrztu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wartości wynikające z misji królewskiej, kapłańskiej i prorockiej</w:t>
            </w:r>
          </w:p>
          <w:p w:rsidR="00AD376A" w:rsidRPr="00A0372F" w:rsidRDefault="00AD376A" w:rsidP="000F2D85">
            <w:pPr>
              <w:pStyle w:val="Akapitzlist"/>
              <w:numPr>
                <w:ilvl w:val="0"/>
                <w:numId w:val="6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zasady przynależności do wspólnot Kościoła</w:t>
            </w:r>
          </w:p>
        </w:tc>
        <w:tc>
          <w:tcPr>
            <w:tcW w:w="2551" w:type="dxa"/>
          </w:tcPr>
          <w:p w:rsidR="00896550" w:rsidRPr="00AC286D" w:rsidRDefault="000F2D85" w:rsidP="00896550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władze poznawcze czł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owieka</w:t>
            </w:r>
          </w:p>
          <w:p w:rsidR="00896550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wartości, które mają początek w Bogu</w:t>
            </w:r>
          </w:p>
          <w:p w:rsidR="00F511FE" w:rsidRDefault="00F511FE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sposób objawienia się Boga ludziom</w:t>
            </w:r>
          </w:p>
          <w:p w:rsidR="00F511FE" w:rsidRDefault="00CC2C5C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zachowania naruszające godność człowieka</w:t>
            </w:r>
          </w:p>
          <w:p w:rsidR="00CC2C5C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sposoby dbania o własną godność</w:t>
            </w:r>
          </w:p>
          <w:p w:rsidR="00AD376A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podaje definicje pojęć: król, prorok, kapłan</w:t>
            </w:r>
          </w:p>
          <w:p w:rsidR="00AD376A" w:rsidRPr="00AC286D" w:rsidRDefault="00AD376A" w:rsidP="000F2D85">
            <w:pPr>
              <w:pStyle w:val="Akapitzlist"/>
              <w:numPr>
                <w:ilvl w:val="0"/>
                <w:numId w:val="60"/>
              </w:numPr>
              <w:tabs>
                <w:tab w:val="left" w:pos="403"/>
              </w:tabs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rozróżnia podstawowe wspólnoty Kościoła</w:t>
            </w:r>
          </w:p>
        </w:tc>
      </w:tr>
      <w:tr w:rsidR="00896550" w:rsidRPr="002D5096" w:rsidTr="0043328C">
        <w:trPr>
          <w:gridAfter w:val="1"/>
          <w:wAfter w:w="710" w:type="dxa"/>
          <w:trHeight w:val="9844"/>
        </w:trPr>
        <w:tc>
          <w:tcPr>
            <w:tcW w:w="1276" w:type="dxa"/>
          </w:tcPr>
          <w:p w:rsidR="00896550" w:rsidRPr="002F0EAC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 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>Dzieje Narodu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ybranego i nasze dzieje, czyli aktualność Słowa Bożego</w:t>
            </w:r>
          </w:p>
        </w:tc>
        <w:tc>
          <w:tcPr>
            <w:tcW w:w="1838" w:type="dxa"/>
          </w:tcPr>
          <w:p w:rsidR="00896550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reform w życiu każdej wspólnoty, także Kościoła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 proroków jako wybranych przez Boga pośredników</w:t>
            </w:r>
          </w:p>
          <w:p w:rsidR="001449A4" w:rsidRPr="00CE7BB9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dawania świadectwa dla wiary wspólnoty</w:t>
            </w:r>
          </w:p>
        </w:tc>
        <w:tc>
          <w:tcPr>
            <w:tcW w:w="2585" w:type="dxa"/>
          </w:tcPr>
          <w:p w:rsidR="00896550" w:rsidRDefault="00AD376A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św. o powołaniu Samuela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teologiczne znaczenie walki Dawida i Goliata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psalmy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wygląd świątyni zbudowanej przez Salomona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misję proroków 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reformę religijną i odnowienie przemierza za czasów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:rsidR="00F0369F" w:rsidRDefault="00F0369F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przyczyny i skutki niewoli babilońskiej</w:t>
            </w:r>
          </w:p>
          <w:p w:rsidR="001449A4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darów Ducha Świętego w obronie wiary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sytuacje polityczną i społeczną w Izraelu przed narodzeniem Jezusa Chrystusa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analizuje zależność między grzechem a nieszczęściem i cierpieniem</w:t>
            </w:r>
          </w:p>
          <w:p w:rsidR="003C5255" w:rsidRPr="00097449" w:rsidRDefault="003C5255" w:rsidP="00F0369F">
            <w:pPr>
              <w:pStyle w:val="Akapitzlist"/>
              <w:numPr>
                <w:ilvl w:val="0"/>
                <w:numId w:val="6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4A1DB5">
              <w:rPr>
                <w:rFonts w:ascii="Times New Roman" w:hAnsi="Times New Roman" w:cs="Times New Roman"/>
                <w:sz w:val="18"/>
                <w:szCs w:val="18"/>
              </w:rPr>
              <w:t xml:space="preserve"> rolę Samula w życiu Izraelitów</w:t>
            </w:r>
          </w:p>
          <w:p w:rsidR="004A1DB5" w:rsidRDefault="00E23FAF" w:rsidP="00AD376A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podaje wydarzenia z życia Samuela</w:t>
            </w:r>
          </w:p>
          <w:p w:rsidR="00896550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rolę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Dawida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życiu narodu wybranego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1DB5" w:rsidRDefault="004A1DB5" w:rsidP="004A1DB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psalm i psałterz</w:t>
            </w:r>
          </w:p>
          <w:p w:rsidR="004A1DB5" w:rsidRDefault="004A1DB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uzasadniające, że król Salomon był mądry</w:t>
            </w:r>
          </w:p>
          <w:p w:rsidR="00F30988" w:rsidRDefault="00F0369F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fakty z życia Jeremiasza i Izajasza</w:t>
            </w:r>
          </w:p>
          <w:p w:rsidR="001449A4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dziejów braci Machabeuszy do odnowienia wiary</w:t>
            </w:r>
          </w:p>
          <w:p w:rsidR="003C5255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zapowiedzi Mesjasza w Starym Testamencie</w:t>
            </w:r>
          </w:p>
          <w:p w:rsidR="003C5255" w:rsidRPr="0052157C" w:rsidRDefault="003C5255" w:rsidP="002A2725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przeciwdziałania złu i cierpieniu</w:t>
            </w:r>
          </w:p>
        </w:tc>
        <w:tc>
          <w:tcPr>
            <w:tcW w:w="2836" w:type="dxa"/>
          </w:tcPr>
          <w:p w:rsidR="00896550" w:rsidRDefault="00896550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376A">
              <w:rPr>
                <w:rFonts w:ascii="Times New Roman" w:hAnsi="Times New Roman" w:cs="Times New Roman"/>
                <w:sz w:val="18"/>
                <w:szCs w:val="18"/>
              </w:rPr>
              <w:t>zna opowiadanie o powołaniu Samuela</w:t>
            </w:r>
          </w:p>
          <w:p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powołania Dawida</w:t>
            </w:r>
          </w:p>
          <w:p w:rsidR="004A1DB5" w:rsidRDefault="004A1DB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rodzaje </w:t>
            </w:r>
            <w:r w:rsidR="002A2725">
              <w:rPr>
                <w:rFonts w:ascii="Times New Roman" w:hAnsi="Times New Roman" w:cs="Times New Roman"/>
                <w:sz w:val="18"/>
                <w:szCs w:val="18"/>
              </w:rPr>
              <w:t>psalmów</w:t>
            </w:r>
          </w:p>
          <w:p w:rsidR="00F30988" w:rsidRDefault="00F30988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rolę świątyni w historii Izraelitów</w:t>
            </w:r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zadania do jakich Bóg powoływał proroków</w:t>
            </w:r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historię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Jozjasza</w:t>
            </w:r>
            <w:proofErr w:type="spellEnd"/>
          </w:p>
          <w:p w:rsidR="00F0369F" w:rsidRDefault="00F0369F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pokory</w:t>
            </w:r>
            <w:r w:rsidR="001449A4">
              <w:rPr>
                <w:rFonts w:ascii="Times New Roman" w:hAnsi="Times New Roman" w:cs="Times New Roman"/>
                <w:sz w:val="18"/>
                <w:szCs w:val="18"/>
              </w:rPr>
              <w:t xml:space="preserve"> jako postawy wobec zła i nieszczęść</w:t>
            </w:r>
          </w:p>
          <w:p w:rsidR="001449A4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braci Machabeuszy</w:t>
            </w:r>
          </w:p>
          <w:p w:rsidR="003C5255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tytuły, które prorok Izajasz nadał oczekiwanemu Mesjaszowi</w:t>
            </w:r>
          </w:p>
          <w:p w:rsidR="003C5255" w:rsidRPr="00CE7BB9" w:rsidRDefault="003C5255" w:rsidP="00896550">
            <w:pPr>
              <w:pStyle w:val="Akapitzlist"/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na podstawie Pismo Świętego, dlaczego zło i nieszczęście to skutki grzechu</w:t>
            </w:r>
          </w:p>
        </w:tc>
        <w:tc>
          <w:tcPr>
            <w:tcW w:w="2551" w:type="dxa"/>
          </w:tcPr>
          <w:p w:rsidR="00896550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wytłumaczyć, co oznaczają słowa, że „Bóg widzi serce”</w:t>
            </w:r>
          </w:p>
          <w:p w:rsidR="004A1DB5" w:rsidRDefault="004A1DB5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psalm jest formą modlitwy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roli świątyni w życiu człowieka</w:t>
            </w:r>
          </w:p>
          <w:p w:rsidR="00F30988" w:rsidRDefault="00F30988" w:rsidP="00AD376A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kto to jest prorok </w:t>
            </w:r>
          </w:p>
          <w:p w:rsidR="00F0369F" w:rsidRDefault="00F0369F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przymierza</w:t>
            </w:r>
          </w:p>
          <w:p w:rsidR="001449A4" w:rsidRDefault="001449A4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przebieg niewoli babilońskiej</w:t>
            </w:r>
          </w:p>
          <w:p w:rsidR="003C5255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historię św. Szczepana</w:t>
            </w:r>
          </w:p>
          <w:p w:rsidR="003C5255" w:rsidRPr="0052109B" w:rsidRDefault="003C5255" w:rsidP="00F0369F">
            <w:pPr>
              <w:pStyle w:val="Akapitzlist"/>
              <w:numPr>
                <w:ilvl w:val="0"/>
                <w:numId w:val="9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0"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czym jest grzech, rozróżnia grzech lekki i ciężki</w:t>
            </w:r>
          </w:p>
        </w:tc>
      </w:tr>
      <w:tr w:rsidR="00896550" w:rsidRPr="002D5096" w:rsidTr="0043328C">
        <w:trPr>
          <w:gridAfter w:val="1"/>
          <w:wAfter w:w="710" w:type="dxa"/>
          <w:trHeight w:val="8098"/>
        </w:trPr>
        <w:tc>
          <w:tcPr>
            <w:tcW w:w="1276" w:type="dxa"/>
          </w:tcPr>
          <w:p w:rsidR="00896550" w:rsidRPr="00B31141" w:rsidRDefault="00896550" w:rsidP="00896550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Wypełnienie proroctw. Wcielenie</w:t>
            </w:r>
          </w:p>
        </w:tc>
        <w:tc>
          <w:tcPr>
            <w:tcW w:w="1838" w:type="dxa"/>
          </w:tcPr>
          <w:p w:rsidR="00896550" w:rsidRDefault="003823C2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odkupieńczy charakter życia Jezusa w oparciu o wybrane teksty Pisma Świętego</w:t>
            </w:r>
          </w:p>
          <w:p w:rsidR="0043328C" w:rsidRDefault="0043328C" w:rsidP="003823C2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historyczność Jezusa na podstawie dowodów chrześcijańskich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pozachrześcijańskich</w:t>
            </w:r>
            <w:proofErr w:type="spellEnd"/>
          </w:p>
        </w:tc>
        <w:tc>
          <w:tcPr>
            <w:tcW w:w="2585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fragment </w:t>
            </w:r>
            <w:r w:rsidR="0043328C">
              <w:rPr>
                <w:rFonts w:ascii="Times New Roman" w:hAnsi="Times New Roman" w:cs="Times New Roman"/>
                <w:sz w:val="18"/>
                <w:szCs w:val="18"/>
              </w:rPr>
              <w:t>Ewangelii o tym, jak Jezus czytał Księgę Izajasza w synagodze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4,16-21)</w:t>
            </w:r>
          </w:p>
          <w:p w:rsidR="003823C2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pozachrześcijańskie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dowody na historyczność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przytacza fragmenty Ewangelii mówiące o działalności Jezusa </w:t>
            </w:r>
          </w:p>
          <w:p w:rsidR="00B04151" w:rsidRDefault="0070358F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znaczenie cudów Jezusa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przypowieści Jezusa o perle, drachmie, wdowim groszu, bogaczu i ziarnku gorczycy</w:t>
            </w:r>
          </w:p>
          <w:p w:rsidR="00B04151" w:rsidRPr="00543A6F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uzasadniające twierdzenie, że Pismo Święte jest drogowskazem w życiu chrz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eści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1277E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nina</w:t>
            </w:r>
          </w:p>
        </w:tc>
        <w:tc>
          <w:tcPr>
            <w:tcW w:w="2835" w:type="dxa"/>
          </w:tcPr>
          <w:p w:rsidR="00F509B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644067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>, że Jezus jest obiecanym Zbawicielem świata</w:t>
            </w:r>
          </w:p>
          <w:p w:rsidR="00896550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dowody historyczne potwierdzające istnienie Chrystusa</w:t>
            </w:r>
            <w:r w:rsidR="003823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0AF2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dzieciństwie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 Jezus to Syn Boży, który stał się człowiekiem dla zbawienia ludzi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cudu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 wybraną przypowieść Jezusa</w:t>
            </w:r>
          </w:p>
          <w:p w:rsidR="00B04151" w:rsidRPr="00044325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jak czytać Pismo Święte w codziennym życiu</w:t>
            </w:r>
          </w:p>
        </w:tc>
        <w:tc>
          <w:tcPr>
            <w:tcW w:w="2836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dlaczego dzieło Jezusa Chrystusa jest zbawienne dla człowieka</w:t>
            </w:r>
          </w:p>
          <w:p w:rsidR="00F509BB" w:rsidRDefault="00D70AF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najważniejsze fakty historyczne potwierdzające istnienie historycznego Jezusa 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opiera się przekonanie, że Jezus jest Synem Bożym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dzieje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cuda Jezusa</w:t>
            </w:r>
          </w:p>
          <w:p w:rsidR="00B04151" w:rsidRPr="00787E2B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wybraną</w:t>
            </w:r>
            <w:r w:rsidR="00B04151">
              <w:rPr>
                <w:rFonts w:ascii="Times New Roman" w:hAnsi="Times New Roman" w:cs="Times New Roman"/>
                <w:sz w:val="18"/>
                <w:szCs w:val="18"/>
              </w:rPr>
              <w:t xml:space="preserve"> przypowieść Jezusa</w:t>
            </w:r>
          </w:p>
        </w:tc>
        <w:tc>
          <w:tcPr>
            <w:tcW w:w="2551" w:type="dxa"/>
          </w:tcPr>
          <w:p w:rsidR="00896550" w:rsidRDefault="003823C2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Syn Boży stał się człowiekiem dla naszego zbawienia</w:t>
            </w:r>
          </w:p>
          <w:p w:rsidR="00F509BB" w:rsidRDefault="00F509BB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układa w kolejności historię Jezusa</w:t>
            </w:r>
          </w:p>
          <w:p w:rsidR="00B04151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wybrany cud Jezusa</w:t>
            </w:r>
          </w:p>
          <w:p w:rsidR="0043328C" w:rsidRDefault="0043328C" w:rsidP="001277E3">
            <w:pPr>
              <w:pStyle w:val="Akapitzlist"/>
              <w:numPr>
                <w:ilvl w:val="0"/>
                <w:numId w:val="67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niektóre przypowieści Jezusa</w:t>
            </w:r>
          </w:p>
          <w:p w:rsidR="00B04151" w:rsidRPr="003823C2" w:rsidRDefault="00B04151" w:rsidP="001277E3">
            <w:pPr>
              <w:pStyle w:val="Akapitzlist"/>
              <w:numPr>
                <w:ilvl w:val="0"/>
                <w:numId w:val="67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czytania Pisma Świętego</w:t>
            </w:r>
          </w:p>
        </w:tc>
      </w:tr>
      <w:tr w:rsidR="00896550" w:rsidRPr="002D5096" w:rsidTr="0043328C">
        <w:trPr>
          <w:trHeight w:val="6610"/>
        </w:trPr>
        <w:tc>
          <w:tcPr>
            <w:tcW w:w="1276" w:type="dxa"/>
          </w:tcPr>
          <w:p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:rsidR="00896550" w:rsidRDefault="00896550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obchodów poszczególnych świąt i uroczystości w roku liturgicznym</w:t>
            </w:r>
          </w:p>
        </w:tc>
        <w:tc>
          <w:tcPr>
            <w:tcW w:w="2585" w:type="dxa"/>
          </w:tcPr>
          <w:p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archaniołów i Aniołów Stróżów 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powiązania między wydarzeniami ewangelicznymi a tajemnicami różańca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słowa „odpust”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elementy roku liturgicznego 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nauczanie Jezusa zawarte we fragmencie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3,10-14</w:t>
            </w:r>
          </w:p>
          <w:p w:rsidR="00590428" w:rsidRPr="00F8378E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corocznych obchodów narodzin Jezusa</w:t>
            </w:r>
          </w:p>
        </w:tc>
        <w:tc>
          <w:tcPr>
            <w:tcW w:w="2835" w:type="dxa"/>
          </w:tcPr>
          <w:p w:rsidR="00896550" w:rsidRDefault="0043328C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kim są aniołowie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różnice między Uroczystością Wszystkich Świętych a Świętem Zmarłych</w:t>
            </w:r>
          </w:p>
          <w:p w:rsidR="001C452F" w:rsidRDefault="0070358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1C452F">
              <w:rPr>
                <w:rFonts w:ascii="Times New Roman" w:hAnsi="Times New Roman" w:cs="Times New Roman"/>
                <w:sz w:val="18"/>
                <w:szCs w:val="18"/>
              </w:rPr>
              <w:t xml:space="preserve"> sens królowania Jezusa</w:t>
            </w:r>
          </w:p>
          <w:p w:rsidR="001C452F" w:rsidRDefault="001C452F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naukę i posłannictwo Jana Chrzciciela</w:t>
            </w:r>
          </w:p>
          <w:p w:rsidR="001C452F" w:rsidRPr="00A5342C" w:rsidRDefault="00590428" w:rsidP="0043328C">
            <w:pPr>
              <w:pStyle w:val="Akapitzlist"/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fragment Ewangelii o narodzinach Jezusa</w:t>
            </w:r>
          </w:p>
        </w:tc>
        <w:tc>
          <w:tcPr>
            <w:tcW w:w="2836" w:type="dxa"/>
          </w:tcPr>
          <w:p w:rsidR="00896550" w:rsidRDefault="0043328C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rolę aniołów w życiu człowieka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modlitwy różańcowej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modlitwy za zmarłych </w:t>
            </w:r>
          </w:p>
          <w:p w:rsidR="001C452F" w:rsidRDefault="001C452F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najważniejsze elementy roku liturgicznego</w:t>
            </w:r>
          </w:p>
          <w:p w:rsidR="001C452F" w:rsidRDefault="00590428" w:rsidP="0043328C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adwentowe rady Jana Chrzciciela</w:t>
            </w:r>
          </w:p>
          <w:p w:rsidR="00590428" w:rsidRPr="00C82D89" w:rsidRDefault="00590428" w:rsidP="00590428">
            <w:pPr>
              <w:numPr>
                <w:ilvl w:val="0"/>
                <w:numId w:val="8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święta z okresu Bożego Narodzenia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43328C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poznanych archaniołów: Gabriela, Rafała i Michała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części różańca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treść modlitwy za zmarłych</w:t>
            </w:r>
          </w:p>
          <w:p w:rsidR="001C452F" w:rsidRDefault="001C452F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kiedy człowiek  należy do  Królestwa Bożego</w:t>
            </w:r>
          </w:p>
          <w:p w:rsidR="00590428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Jana Chrzciciela </w:t>
            </w:r>
          </w:p>
          <w:p w:rsidR="001C452F" w:rsidRPr="00387244" w:rsidRDefault="00590428" w:rsidP="00896550">
            <w:pPr>
              <w:pStyle w:val="Akapitzlist"/>
              <w:numPr>
                <w:ilvl w:val="0"/>
                <w:numId w:val="34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narodzinach Jezusa</w:t>
            </w:r>
          </w:p>
        </w:tc>
      </w:tr>
      <w:tr w:rsidR="00896550" w:rsidRPr="002D5096" w:rsidTr="0043328C">
        <w:trPr>
          <w:trHeight w:val="9062"/>
        </w:trPr>
        <w:tc>
          <w:tcPr>
            <w:tcW w:w="1276" w:type="dxa"/>
          </w:tcPr>
          <w:p w:rsidR="00896550" w:rsidRPr="003863DA" w:rsidRDefault="00896550" w:rsidP="00896550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Nasze życie z Jezusem. Sakramenty</w:t>
            </w:r>
          </w:p>
        </w:tc>
        <w:tc>
          <w:tcPr>
            <w:tcW w:w="1838" w:type="dxa"/>
          </w:tcPr>
          <w:p w:rsidR="00896550" w:rsidRDefault="0070358F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proroctwa zapowiadające działanie Boga w sakramentach</w:t>
            </w:r>
          </w:p>
          <w:p w:rsidR="00940AFA" w:rsidRDefault="00940AFA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jaki sposób sakramenty angażują rozum i wolę człowieka</w:t>
            </w:r>
          </w:p>
          <w:p w:rsidR="0070217C" w:rsidRDefault="0070217C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wykazuje związek Eucharystii z paschą Izraelitów </w:t>
            </w:r>
          </w:p>
          <w:p w:rsidR="00C62B6C" w:rsidRDefault="00880B02" w:rsidP="0070358F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kościół jest mistycznym ciałem Chrystusa</w:t>
            </w:r>
          </w:p>
        </w:tc>
        <w:tc>
          <w:tcPr>
            <w:tcW w:w="2585" w:type="dxa"/>
          </w:tcPr>
          <w:p w:rsidR="00896550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Boga w poszczególnych znakach sakramentalnych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podział sakramentów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postaw liturgicznych</w:t>
            </w:r>
          </w:p>
          <w:p w:rsidR="00940AFA" w:rsidRDefault="0070217C" w:rsidP="00896550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przywieje i zobowiązania wynikające ze chrztu 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Kościół rozwija się dzięki działaniu Ducha Święte</w:t>
            </w:r>
            <w:r w:rsidRPr="0070217C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czym jest Eucharystia</w:t>
            </w:r>
          </w:p>
          <w:p w:rsidR="0070217C" w:rsidRDefault="0070217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różne nazwy Eucharystii</w:t>
            </w:r>
          </w:p>
          <w:p w:rsidR="0070217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jakie znaczenie mają poszczególne części mszy św.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msza św. jest cudem eucharystycznym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interpretuje opis spotkania Jezusa z Zacheuszem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19,1-10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cel sakramentu chorych</w:t>
            </w:r>
          </w:p>
          <w:p w:rsidR="00C62B6C" w:rsidRDefault="00C62B6C" w:rsidP="0070217C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 jakich stopni składa się sakrament święceń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sens przysięgi małżeńskiej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Chrystusa w Kościele</w:t>
            </w:r>
          </w:p>
          <w:p w:rsidR="00880B02" w:rsidRPr="0070217C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6550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działanie Boga w sakramentach</w:t>
            </w:r>
          </w:p>
          <w:p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grupy sakramentów</w:t>
            </w:r>
          </w:p>
          <w:p w:rsidR="00940AFA" w:rsidRDefault="00940AF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postawy liturgiczne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chrztu w życiu chrześcijanina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dary Ducha Świętego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istotę mszy św.</w:t>
            </w:r>
          </w:p>
          <w:p w:rsidR="0070217C" w:rsidRDefault="0070217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nazwy Eucharystii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strukturę mszy św.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co wydarzyło się podczas ostatniej wieczerzy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polecenia Jezusa „to czyńcie na Moją pamiątkę”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cudu eucharystycznego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nawrócenia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sens sakramentu pokuty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liturgię sakramentu chorych</w:t>
            </w:r>
          </w:p>
          <w:p w:rsidR="00C62B6C" w:rsidRDefault="00C62B6C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kapłan wypełnia swoją posługę</w:t>
            </w:r>
          </w:p>
          <w:p w:rsidR="00880B02" w:rsidRDefault="00707E6A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880B02">
              <w:rPr>
                <w:rFonts w:ascii="Times New Roman" w:hAnsi="Times New Roman" w:cs="Times New Roman"/>
                <w:sz w:val="18"/>
                <w:szCs w:val="18"/>
              </w:rPr>
              <w:t xml:space="preserve"> zamysł Boży wobec kobiety i mężczyzny</w:t>
            </w:r>
          </w:p>
          <w:p w:rsidR="00880B02" w:rsidRDefault="00880B02" w:rsidP="00880B02">
            <w:pPr>
              <w:pStyle w:val="Akapitzlist"/>
              <w:numPr>
                <w:ilvl w:val="0"/>
                <w:numId w:val="3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błogosławieństw</w:t>
            </w:r>
          </w:p>
          <w:p w:rsidR="00C62B6C" w:rsidRPr="000E56E4" w:rsidRDefault="00C62B6C" w:rsidP="00880B02">
            <w:pPr>
              <w:pStyle w:val="Akapitzlist"/>
              <w:numPr>
                <w:ilvl w:val="0"/>
                <w:numId w:val="4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896550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Jezus jest Bogiem w nas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które sakramenty można przyjąć tylko raz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znaków podczas liturgii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liturgię chrztu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powiązanie Eucharystii z wydarzeniem Wieczernika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wspólnotowy wymiar Eucharystii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postaw na mszy św.</w:t>
            </w:r>
          </w:p>
          <w:p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>, że msza św. jest pamiątką ostatniej wieczerzy</w:t>
            </w:r>
          </w:p>
          <w:p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cud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u w </w:t>
            </w:r>
            <w:proofErr w:type="spellStart"/>
            <w:r w:rsidR="00C62B6C">
              <w:rPr>
                <w:rFonts w:ascii="Times New Roman" w:hAnsi="Times New Roman" w:cs="Times New Roman"/>
                <w:sz w:val="18"/>
                <w:szCs w:val="18"/>
              </w:rPr>
              <w:t>Lanciano</w:t>
            </w:r>
            <w:proofErr w:type="spellEnd"/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grzechy ciężkie i lekkie</w:t>
            </w:r>
          </w:p>
          <w:p w:rsidR="00C62B6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co to jest wiatyk</w:t>
            </w:r>
          </w:p>
          <w:p w:rsidR="00C62B6C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skutki sakramentu święceń</w:t>
            </w:r>
          </w:p>
          <w:p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skutki sakramentu małżeństwa</w:t>
            </w:r>
          </w:p>
          <w:p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rolę sakramentaliów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70358F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sakramenty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sakramenty inicjacji chrześcijańskiej</w:t>
            </w:r>
          </w:p>
          <w:p w:rsidR="00940AFA" w:rsidRDefault="00940AF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postawy klęczącej oraz stojącej podczas liturgii</w:t>
            </w:r>
          </w:p>
          <w:p w:rsidR="00940AFA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konieczność chrztu dla zbawienia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znaczenie sakramentu chrztu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omawia skutki przyjmowania Komunii św.</w:t>
            </w:r>
          </w:p>
          <w:p w:rsidR="0070217C" w:rsidRDefault="0070217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przyjmowania Eucharystii dla życia duchowego chrześcijanina</w:t>
            </w:r>
          </w:p>
          <w:p w:rsidR="0070217C" w:rsidRDefault="00707E6A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</w:t>
            </w:r>
            <w:r w:rsidR="00C62B6C">
              <w:rPr>
                <w:rFonts w:ascii="Times New Roman" w:hAnsi="Times New Roman" w:cs="Times New Roman"/>
                <w:sz w:val="18"/>
                <w:szCs w:val="18"/>
              </w:rPr>
              <w:t xml:space="preserve"> pojęcia : tabernakulum, monstrancja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warunki sakramentu pokuty</w:t>
            </w:r>
          </w:p>
          <w:p w:rsidR="00C62B6C" w:rsidRDefault="00C62B6C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przyjmowania wiatyku</w:t>
            </w:r>
          </w:p>
          <w:p w:rsidR="001173F4" w:rsidRDefault="001173F4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definicję sakramentu święceń</w:t>
            </w:r>
          </w:p>
          <w:p w:rsidR="001173F4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cele sakramentu małżeństwa</w:t>
            </w:r>
          </w:p>
          <w:p w:rsidR="00880B02" w:rsidRPr="000171A6" w:rsidRDefault="00880B02" w:rsidP="00896550">
            <w:pPr>
              <w:pStyle w:val="Akapitzlist"/>
              <w:numPr>
                <w:ilvl w:val="0"/>
                <w:numId w:val="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znaczenie pogrzebu kościelnego </w:t>
            </w:r>
          </w:p>
        </w:tc>
      </w:tr>
      <w:tr w:rsidR="00896550" w:rsidRPr="002D5096" w:rsidTr="0043328C">
        <w:trPr>
          <w:trHeight w:val="12367"/>
        </w:trPr>
        <w:tc>
          <w:tcPr>
            <w:tcW w:w="1276" w:type="dxa"/>
          </w:tcPr>
          <w:p w:rsidR="00896550" w:rsidRPr="00C43CC5" w:rsidRDefault="00896550" w:rsidP="00896550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6F5FC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Wiem, w Kogo wierzę</w:t>
            </w:r>
          </w:p>
        </w:tc>
        <w:tc>
          <w:tcPr>
            <w:tcW w:w="1838" w:type="dxa"/>
          </w:tcPr>
          <w:p w:rsidR="00896550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istnienie Składu Apostolskiego i Credo w tradycji i nauczaniu Kościoła </w:t>
            </w:r>
          </w:p>
          <w:p w:rsidR="00707E6A" w:rsidRDefault="00707E6A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związek kultury z wiarą</w:t>
            </w:r>
          </w:p>
          <w:p w:rsidR="003F27E4" w:rsidRDefault="003F27E4" w:rsidP="00707E6A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kontekst rozłamu w Kościele w epoce reformacji</w:t>
            </w:r>
          </w:p>
        </w:tc>
        <w:tc>
          <w:tcPr>
            <w:tcW w:w="2585" w:type="dxa"/>
          </w:tcPr>
          <w:p w:rsidR="00896550" w:rsidRDefault="00707E6A" w:rsidP="00707E6A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Credo</w:t>
            </w:r>
          </w:p>
          <w:p w:rsidR="00707E6A" w:rsidRDefault="00053BC8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</w:t>
            </w:r>
            <w:r w:rsidR="003F27E4">
              <w:rPr>
                <w:rFonts w:ascii="Times New Roman" w:hAnsi="Times New Roman" w:cs="Times New Roman"/>
                <w:sz w:val="18"/>
                <w:szCs w:val="18"/>
              </w:rPr>
              <w:t>wybrane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prace artystów epoki renesansu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okoliczności reformacji 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różnice i podobieństwa pomiędzy protestantyzmem i katolicyzmem</w:t>
            </w:r>
          </w:p>
          <w:p w:rsidR="003F27E4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elementy medytacji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ignacjańskiej</w:t>
            </w:r>
            <w:proofErr w:type="spellEnd"/>
          </w:p>
          <w:p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zasady nakazu misyjnego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miejsca współczesnych prześladowań Kościoła</w:t>
            </w:r>
          </w:p>
          <w:p w:rsidR="00DD7CDE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różnice między Kościołem rzymskokatolickim i Kościołem grekokatolickim</w:t>
            </w:r>
          </w:p>
          <w:p w:rsidR="00107BF1" w:rsidRPr="0022281A" w:rsidRDefault="00107BF1" w:rsidP="003F27E4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czym jest kultura chrześcijańska </w:t>
            </w:r>
          </w:p>
        </w:tc>
        <w:tc>
          <w:tcPr>
            <w:tcW w:w="2835" w:type="dxa"/>
          </w:tcPr>
          <w:p w:rsidR="00896550" w:rsidRDefault="00707E6A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wezwań Składu Apostolskiego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historię kontaktów papieża Pawła III i M. Kopernika 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historię Kościoła w XV i XVI w.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zasady ekumenizmu</w:t>
            </w:r>
          </w:p>
          <w:p w:rsidR="003F27E4" w:rsidRDefault="003F27E4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7CDE">
              <w:rPr>
                <w:rFonts w:ascii="Times New Roman" w:hAnsi="Times New Roman" w:cs="Times New Roman"/>
                <w:sz w:val="18"/>
                <w:szCs w:val="18"/>
              </w:rPr>
              <w:t>opisuje drogę życiową św. Ignacego z Loyoli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czym polega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ignacjański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rachunek sumienia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misji chrześcijańskich</w:t>
            </w:r>
          </w:p>
          <w:p w:rsidR="00DD7CDE" w:rsidRDefault="00DD7CDE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opowiada o św. Andrzeju Boboli</w:t>
            </w:r>
          </w:p>
          <w:p w:rsidR="00DD7CDE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postanowienia unii brzeskiej</w:t>
            </w:r>
          </w:p>
          <w:p w:rsidR="00107BF1" w:rsidRPr="00672844" w:rsidRDefault="00107BF1" w:rsidP="00896550">
            <w:pPr>
              <w:pStyle w:val="Akapitzlist"/>
              <w:numPr>
                <w:ilvl w:val="0"/>
                <w:numId w:val="5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cechy kultury chrześcijańskiej</w:t>
            </w:r>
          </w:p>
        </w:tc>
        <w:tc>
          <w:tcPr>
            <w:tcW w:w="2836" w:type="dxa"/>
          </w:tcPr>
          <w:p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Credo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podłoże dyskusji Galileusza z Kościołem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działalność Marcina Lutra i św. Karola Boromeusza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praktyczne przykłady ekumenizmu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>pisuje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zasady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duchowego św. Ignacego z Loyoli 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działalności św. Franciszka Ksawerego</w:t>
            </w:r>
          </w:p>
          <w:p w:rsidR="00DD7CDE" w:rsidRDefault="00DD7CDE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7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głównych patronów Polski</w:t>
            </w:r>
          </w:p>
          <w:p w:rsid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wydzielenie się Kościoła  grekokatolickiego</w:t>
            </w:r>
          </w:p>
          <w:p w:rsidR="00107BF1" w:rsidRPr="00DD7CDE" w:rsidRDefault="00107BF1" w:rsidP="00DD7CDE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 wpływ chrześcijaństwa na kulturę Polski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707E6A" w:rsidP="00896550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Skład Apostolski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przynajmniej trzy prace artystów epoki renesansu</w:t>
            </w:r>
          </w:p>
          <w:p w:rsidR="003F27E4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pojęcie reformy i reformacji</w:t>
            </w:r>
          </w:p>
          <w:p w:rsidR="00DD7CDE" w:rsidRDefault="003F27E4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główne różnice między protestantyzmem i katolicyzmem</w:t>
            </w:r>
          </w:p>
          <w:p w:rsidR="003F27E4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zna najważniejsze fakty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św. Ignacego z Loyoli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miejsce posługi misyjnej św. Franciszka Ksawerego</w:t>
            </w:r>
          </w:p>
          <w:p w:rsidR="00DD7CDE" w:rsidRDefault="00DD7CDE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rolę patronów 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naszego narodu</w:t>
            </w:r>
          </w:p>
          <w:p w:rsidR="00DD7CDE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najważniejsze cechy Kościoła grekokatolickiego</w:t>
            </w:r>
          </w:p>
          <w:p w:rsidR="00107BF1" w:rsidRPr="0022281A" w:rsidRDefault="00107BF1" w:rsidP="003F27E4">
            <w:pPr>
              <w:pStyle w:val="Akapitzlist"/>
              <w:numPr>
                <w:ilvl w:val="0"/>
                <w:numId w:val="4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świadczące o odpowiedzialności człowieka za chrześcijańskie dziedzictwo Polski</w:t>
            </w:r>
          </w:p>
        </w:tc>
      </w:tr>
      <w:tr w:rsidR="00896550" w:rsidRPr="002D5096" w:rsidTr="00420F27">
        <w:trPr>
          <w:trHeight w:val="7645"/>
        </w:trPr>
        <w:tc>
          <w:tcPr>
            <w:tcW w:w="1276" w:type="dxa"/>
          </w:tcPr>
          <w:p w:rsidR="00896550" w:rsidRPr="000B38B3" w:rsidRDefault="00896550" w:rsidP="00896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B38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838" w:type="dxa"/>
          </w:tcPr>
          <w:p w:rsidR="00896550" w:rsidRPr="007A4B83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</w:p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czasem </w:t>
            </w:r>
            <w:r w:rsidRPr="007A4B83">
              <w:rPr>
                <w:rFonts w:ascii="Times New Roman" w:hAnsi="Times New Roman" w:cs="Times New Roman"/>
                <w:sz w:val="18"/>
                <w:szCs w:val="18"/>
              </w:rPr>
              <w:t>Zesłania Ducha Świętego</w:t>
            </w:r>
          </w:p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angażuje się w obchody roku liturgicznego</w:t>
            </w:r>
          </w:p>
        </w:tc>
        <w:tc>
          <w:tcPr>
            <w:tcW w:w="2585" w:type="dxa"/>
          </w:tcPr>
          <w:p w:rsidR="00896550" w:rsidRDefault="00107BF1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historię kuszenia Jezusa na pustyni</w:t>
            </w:r>
          </w:p>
          <w:p w:rsidR="00896550" w:rsidRPr="00C17485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C17485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Wielkiego Postu </w:t>
            </w:r>
          </w:p>
          <w:p w:rsidR="00896550" w:rsidRPr="00387244" w:rsidRDefault="008E755D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w jaki sposób w działaniach liturgicznych uobecnia się zbawcze dzieło Chrystusa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interpretuje fragment Pisma Świętego mówiący o ostatnich chwilach Jezusa na ziemi</w:t>
            </w:r>
          </w:p>
          <w:p w:rsidR="008E755D" w:rsidRPr="00771847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fragment Dziejów Apostolskich opisujący zesłanie Ducha Świętego </w:t>
            </w:r>
          </w:p>
        </w:tc>
        <w:tc>
          <w:tcPr>
            <w:tcW w:w="2835" w:type="dxa"/>
          </w:tcPr>
          <w:p w:rsidR="00107BF1" w:rsidRDefault="00107BF1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kuszenia Jezusa na pustyni</w:t>
            </w:r>
          </w:p>
          <w:p w:rsidR="008E755D" w:rsidRPr="00387244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z </w:t>
            </w:r>
            <w:r w:rsidRPr="008E755D">
              <w:rPr>
                <w:rFonts w:ascii="Times New Roman" w:hAnsi="Times New Roman" w:cs="Times New Roman"/>
                <w:sz w:val="18"/>
                <w:szCs w:val="18"/>
              </w:rPr>
              <w:t>Triduum Paschalnym</w:t>
            </w:r>
          </w:p>
          <w:p w:rsidR="00896550" w:rsidRDefault="00896550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znaczenie liturgii Triduum Paschalnego w życiu chrześcijanina </w:t>
            </w:r>
          </w:p>
          <w:p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>zasadnia r</w:t>
            </w:r>
            <w:r w:rsidR="00896550" w:rsidRPr="00672844">
              <w:rPr>
                <w:rFonts w:ascii="Times New Roman" w:hAnsi="Times New Roman" w:cs="Times New Roman"/>
                <w:sz w:val="18"/>
                <w:szCs w:val="18"/>
              </w:rPr>
              <w:t>eligijny wymiar uroczystości</w:t>
            </w:r>
            <w:r w:rsidR="00896550">
              <w:rPr>
                <w:rFonts w:ascii="Times New Roman" w:hAnsi="Times New Roman" w:cs="Times New Roman"/>
                <w:sz w:val="18"/>
                <w:szCs w:val="18"/>
              </w:rPr>
              <w:t xml:space="preserve"> Zmartwychwstania Pańskiego </w:t>
            </w:r>
          </w:p>
          <w:p w:rsidR="00896550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miłosiernego przebaczenia</w:t>
            </w:r>
          </w:p>
          <w:p w:rsidR="008E755D" w:rsidRPr="002477F1" w:rsidRDefault="008E755D" w:rsidP="008E755D">
            <w:pPr>
              <w:pStyle w:val="Akapitzlist"/>
              <w:numPr>
                <w:ilvl w:val="0"/>
                <w:numId w:val="5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związek między symbolem ognia z działaniem Ducha Świętego</w:t>
            </w:r>
          </w:p>
        </w:tc>
        <w:tc>
          <w:tcPr>
            <w:tcW w:w="2836" w:type="dxa"/>
          </w:tcPr>
          <w:p w:rsidR="00896550" w:rsidRPr="00387244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praktyki modlitewne w okresie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Wielkiego Postu</w:t>
            </w:r>
          </w:p>
          <w:p w:rsidR="00896550" w:rsidRPr="008F518B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F518B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 czasie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Wielkiego Postu </w:t>
            </w:r>
          </w:p>
          <w:p w:rsidR="00896550" w:rsidRPr="00387244" w:rsidRDefault="00896550" w:rsidP="00896550">
            <w:pPr>
              <w:pStyle w:val="Akapitzlist"/>
              <w:numPr>
                <w:ilvl w:val="0"/>
                <w:numId w:val="56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prakt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yki modlitewne w okresie </w:t>
            </w:r>
            <w:r w:rsidRPr="00E62E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Triduum Paschalne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755D" w:rsidRDefault="008E755D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ostatnich chwilach Jezusa na ziemi</w:t>
            </w:r>
          </w:p>
          <w:p w:rsidR="00896550" w:rsidRPr="00387244" w:rsidRDefault="00896550" w:rsidP="00896550">
            <w:pPr>
              <w:pStyle w:val="Akapitzlist"/>
              <w:numPr>
                <w:ilvl w:val="0"/>
                <w:numId w:val="5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>jednocz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enia</w:t>
            </w:r>
            <w:r w:rsidRPr="00387244">
              <w:rPr>
                <w:rFonts w:ascii="Times New Roman" w:hAnsi="Times New Roman" w:cs="Times New Roman"/>
                <w:sz w:val="18"/>
                <w:szCs w:val="18"/>
              </w:rPr>
              <w:t xml:space="preserve"> się z Chrystusem w tajemn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icach roku liturgicznego</w:t>
            </w:r>
          </w:p>
          <w:p w:rsidR="00896550" w:rsidRPr="008F518B" w:rsidRDefault="008E755D" w:rsidP="00896550">
            <w:pPr>
              <w:pStyle w:val="Akapitzlist"/>
              <w:numPr>
                <w:ilvl w:val="0"/>
                <w:numId w:val="5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 zesłaniu Ducha Świętego</w:t>
            </w: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</w:tcPr>
          <w:p w:rsidR="00896550" w:rsidRDefault="00896550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podstawowe wiadomości o wielkim poście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co dzieje się podczas liturgii w poszczególnych dniach Triduum Paschalnego</w:t>
            </w:r>
          </w:p>
          <w:p w:rsidR="00896550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czym jest miłosierdzie</w:t>
            </w:r>
          </w:p>
          <w:p w:rsidR="008E755D" w:rsidRPr="00771847" w:rsidRDefault="008E755D" w:rsidP="00896550">
            <w:pPr>
              <w:pStyle w:val="Akapitzlist"/>
              <w:numPr>
                <w:ilvl w:val="0"/>
                <w:numId w:val="55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dary Ducha Świętego</w:t>
            </w:r>
          </w:p>
        </w:tc>
      </w:tr>
    </w:tbl>
    <w:p w:rsidR="00561B70" w:rsidRPr="00DE5AD9" w:rsidRDefault="00561B70" w:rsidP="00420F27">
      <w:pPr>
        <w:pStyle w:val="Podtytu"/>
        <w:ind w:left="0"/>
        <w:contextualSpacing/>
        <w:jc w:val="both"/>
        <w:rPr>
          <w:b w:val="0"/>
          <w:szCs w:val="22"/>
        </w:rPr>
      </w:pPr>
    </w:p>
    <w:sectPr w:rsidR="00561B70" w:rsidRPr="00DE5AD9" w:rsidSect="001D2420">
      <w:headerReference w:type="default" r:id="rId8"/>
      <w:pgSz w:w="16838" w:h="11906" w:orient="landscape"/>
      <w:pgMar w:top="1702" w:right="223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CF" w:rsidRDefault="00EA42CF" w:rsidP="001D2420">
      <w:pPr>
        <w:spacing w:after="0" w:line="240" w:lineRule="auto"/>
      </w:pPr>
      <w:r>
        <w:separator/>
      </w:r>
    </w:p>
  </w:endnote>
  <w:endnote w:type="continuationSeparator" w:id="0">
    <w:p w:rsidR="00EA42CF" w:rsidRDefault="00EA42CF" w:rsidP="001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CF" w:rsidRDefault="00EA42CF" w:rsidP="001D2420">
      <w:pPr>
        <w:spacing w:after="0" w:line="240" w:lineRule="auto"/>
      </w:pPr>
      <w:r>
        <w:separator/>
      </w:r>
    </w:p>
  </w:footnote>
  <w:footnote w:type="continuationSeparator" w:id="0">
    <w:p w:rsidR="00EA42CF" w:rsidRDefault="00EA42CF" w:rsidP="001D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A4" w:rsidRDefault="00804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7F"/>
    <w:multiLevelType w:val="hybridMultilevel"/>
    <w:tmpl w:val="AA2E1A0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B18A8"/>
    <w:multiLevelType w:val="hybridMultilevel"/>
    <w:tmpl w:val="3E56E9C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262F3"/>
    <w:multiLevelType w:val="hybridMultilevel"/>
    <w:tmpl w:val="C480D6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B3C1B"/>
    <w:multiLevelType w:val="hybridMultilevel"/>
    <w:tmpl w:val="AB16FD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01F70"/>
    <w:multiLevelType w:val="hybridMultilevel"/>
    <w:tmpl w:val="E408BA2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E56A5"/>
    <w:multiLevelType w:val="hybridMultilevel"/>
    <w:tmpl w:val="F5A42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F71FEB"/>
    <w:multiLevelType w:val="hybridMultilevel"/>
    <w:tmpl w:val="018EF2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61C5"/>
    <w:multiLevelType w:val="hybridMultilevel"/>
    <w:tmpl w:val="01B4C4A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E5D7A"/>
    <w:multiLevelType w:val="hybridMultilevel"/>
    <w:tmpl w:val="A1BE6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CB2F32"/>
    <w:multiLevelType w:val="hybridMultilevel"/>
    <w:tmpl w:val="96AA750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C94286"/>
    <w:multiLevelType w:val="hybridMultilevel"/>
    <w:tmpl w:val="982A2FF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F089E"/>
    <w:multiLevelType w:val="hybridMultilevel"/>
    <w:tmpl w:val="7E76E3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745620"/>
    <w:multiLevelType w:val="hybridMultilevel"/>
    <w:tmpl w:val="C21C3CF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0221D8"/>
    <w:multiLevelType w:val="hybridMultilevel"/>
    <w:tmpl w:val="3D8ED57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003274"/>
    <w:multiLevelType w:val="hybridMultilevel"/>
    <w:tmpl w:val="8AD4604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416F54"/>
    <w:multiLevelType w:val="hybridMultilevel"/>
    <w:tmpl w:val="864EF1A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C210AC"/>
    <w:multiLevelType w:val="hybridMultilevel"/>
    <w:tmpl w:val="5610219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E632C0"/>
    <w:multiLevelType w:val="hybridMultilevel"/>
    <w:tmpl w:val="440267B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846DA2"/>
    <w:multiLevelType w:val="hybridMultilevel"/>
    <w:tmpl w:val="39585B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9A3D7A"/>
    <w:multiLevelType w:val="hybridMultilevel"/>
    <w:tmpl w:val="949A614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1C752E"/>
    <w:multiLevelType w:val="hybridMultilevel"/>
    <w:tmpl w:val="534612C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D66A58"/>
    <w:multiLevelType w:val="hybridMultilevel"/>
    <w:tmpl w:val="018EFAE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5A7E84"/>
    <w:multiLevelType w:val="hybridMultilevel"/>
    <w:tmpl w:val="E620181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41D3DBA"/>
    <w:multiLevelType w:val="hybridMultilevel"/>
    <w:tmpl w:val="C1F452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">
    <w:nsid w:val="485E7663"/>
    <w:multiLevelType w:val="hybridMultilevel"/>
    <w:tmpl w:val="182A84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92D89"/>
    <w:multiLevelType w:val="hybridMultilevel"/>
    <w:tmpl w:val="83B8C5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432CC9"/>
    <w:multiLevelType w:val="hybridMultilevel"/>
    <w:tmpl w:val="4600F97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2E18C7"/>
    <w:multiLevelType w:val="hybridMultilevel"/>
    <w:tmpl w:val="C232ADF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4E0F7B"/>
    <w:multiLevelType w:val="hybridMultilevel"/>
    <w:tmpl w:val="C900C26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1A4665"/>
    <w:multiLevelType w:val="hybridMultilevel"/>
    <w:tmpl w:val="9E4E969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6B4FC8"/>
    <w:multiLevelType w:val="hybridMultilevel"/>
    <w:tmpl w:val="47EEF73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F4E5740"/>
    <w:multiLevelType w:val="hybridMultilevel"/>
    <w:tmpl w:val="E6DE524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501EA4"/>
    <w:multiLevelType w:val="hybridMultilevel"/>
    <w:tmpl w:val="E8188C6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62B2C98"/>
    <w:multiLevelType w:val="hybridMultilevel"/>
    <w:tmpl w:val="EDB03DC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321A06"/>
    <w:multiLevelType w:val="hybridMultilevel"/>
    <w:tmpl w:val="6130E2B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0B225E"/>
    <w:multiLevelType w:val="hybridMultilevel"/>
    <w:tmpl w:val="5EA2DD68"/>
    <w:lvl w:ilvl="0" w:tplc="E832683C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7D2015F9"/>
    <w:multiLevelType w:val="hybridMultilevel"/>
    <w:tmpl w:val="5FD01EE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D463855"/>
    <w:multiLevelType w:val="hybridMultilevel"/>
    <w:tmpl w:val="A0D0B9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3"/>
  </w:num>
  <w:num w:numId="4">
    <w:abstractNumId w:val="14"/>
  </w:num>
  <w:num w:numId="5">
    <w:abstractNumId w:val="2"/>
  </w:num>
  <w:num w:numId="6">
    <w:abstractNumId w:val="45"/>
  </w:num>
  <w:num w:numId="7">
    <w:abstractNumId w:val="23"/>
  </w:num>
  <w:num w:numId="8">
    <w:abstractNumId w:val="26"/>
  </w:num>
  <w:num w:numId="9">
    <w:abstractNumId w:val="52"/>
  </w:num>
  <w:num w:numId="10">
    <w:abstractNumId w:val="4"/>
  </w:num>
  <w:num w:numId="11">
    <w:abstractNumId w:val="24"/>
  </w:num>
  <w:num w:numId="12">
    <w:abstractNumId w:val="54"/>
  </w:num>
  <w:num w:numId="13">
    <w:abstractNumId w:val="61"/>
  </w:num>
  <w:num w:numId="14">
    <w:abstractNumId w:val="57"/>
  </w:num>
  <w:num w:numId="15">
    <w:abstractNumId w:val="63"/>
  </w:num>
  <w:num w:numId="16">
    <w:abstractNumId w:val="6"/>
  </w:num>
  <w:num w:numId="17">
    <w:abstractNumId w:val="1"/>
  </w:num>
  <w:num w:numId="18">
    <w:abstractNumId w:val="51"/>
  </w:num>
  <w:num w:numId="19">
    <w:abstractNumId w:val="55"/>
  </w:num>
  <w:num w:numId="20">
    <w:abstractNumId w:val="46"/>
  </w:num>
  <w:num w:numId="21">
    <w:abstractNumId w:val="37"/>
  </w:num>
  <w:num w:numId="22">
    <w:abstractNumId w:val="35"/>
  </w:num>
  <w:num w:numId="23">
    <w:abstractNumId w:val="43"/>
  </w:num>
  <w:num w:numId="24">
    <w:abstractNumId w:val="33"/>
  </w:num>
  <w:num w:numId="25">
    <w:abstractNumId w:val="58"/>
  </w:num>
  <w:num w:numId="26">
    <w:abstractNumId w:val="16"/>
  </w:num>
  <w:num w:numId="27">
    <w:abstractNumId w:val="53"/>
  </w:num>
  <w:num w:numId="28">
    <w:abstractNumId w:val="5"/>
  </w:num>
  <w:num w:numId="29">
    <w:abstractNumId w:val="18"/>
  </w:num>
  <w:num w:numId="30">
    <w:abstractNumId w:val="9"/>
  </w:num>
  <w:num w:numId="31">
    <w:abstractNumId w:val="11"/>
  </w:num>
  <w:num w:numId="32">
    <w:abstractNumId w:val="47"/>
  </w:num>
  <w:num w:numId="33">
    <w:abstractNumId w:val="25"/>
  </w:num>
  <w:num w:numId="34">
    <w:abstractNumId w:val="34"/>
  </w:num>
  <w:num w:numId="35">
    <w:abstractNumId w:val="44"/>
  </w:num>
  <w:num w:numId="36">
    <w:abstractNumId w:val="40"/>
  </w:num>
  <w:num w:numId="37">
    <w:abstractNumId w:val="38"/>
  </w:num>
  <w:num w:numId="38">
    <w:abstractNumId w:val="10"/>
  </w:num>
  <w:num w:numId="39">
    <w:abstractNumId w:val="48"/>
  </w:num>
  <w:num w:numId="40">
    <w:abstractNumId w:val="36"/>
  </w:num>
  <w:num w:numId="41">
    <w:abstractNumId w:val="3"/>
  </w:num>
  <w:num w:numId="42">
    <w:abstractNumId w:val="0"/>
  </w:num>
  <w:num w:numId="43">
    <w:abstractNumId w:val="22"/>
  </w:num>
  <w:num w:numId="44">
    <w:abstractNumId w:val="19"/>
  </w:num>
  <w:num w:numId="45">
    <w:abstractNumId w:val="7"/>
  </w:num>
  <w:num w:numId="46">
    <w:abstractNumId w:val="65"/>
  </w:num>
  <w:num w:numId="47">
    <w:abstractNumId w:val="20"/>
  </w:num>
  <w:num w:numId="48">
    <w:abstractNumId w:val="56"/>
  </w:num>
  <w:num w:numId="49">
    <w:abstractNumId w:val="21"/>
  </w:num>
  <w:num w:numId="50">
    <w:abstractNumId w:val="66"/>
  </w:num>
  <w:num w:numId="51">
    <w:abstractNumId w:val="50"/>
  </w:num>
  <w:num w:numId="52">
    <w:abstractNumId w:val="62"/>
  </w:num>
  <w:num w:numId="53">
    <w:abstractNumId w:val="12"/>
  </w:num>
  <w:num w:numId="54">
    <w:abstractNumId w:val="27"/>
  </w:num>
  <w:num w:numId="55">
    <w:abstractNumId w:val="60"/>
  </w:num>
  <w:num w:numId="56">
    <w:abstractNumId w:val="29"/>
  </w:num>
  <w:num w:numId="57">
    <w:abstractNumId w:val="42"/>
  </w:num>
  <w:num w:numId="58">
    <w:abstractNumId w:val="31"/>
  </w:num>
  <w:num w:numId="59">
    <w:abstractNumId w:val="39"/>
  </w:num>
  <w:num w:numId="60">
    <w:abstractNumId w:val="17"/>
  </w:num>
  <w:num w:numId="61">
    <w:abstractNumId w:val="28"/>
  </w:num>
  <w:num w:numId="62">
    <w:abstractNumId w:val="64"/>
  </w:num>
  <w:num w:numId="63">
    <w:abstractNumId w:val="8"/>
  </w:num>
  <w:num w:numId="64">
    <w:abstractNumId w:val="49"/>
  </w:num>
  <w:num w:numId="65">
    <w:abstractNumId w:val="32"/>
  </w:num>
  <w:num w:numId="66">
    <w:abstractNumId w:val="59"/>
  </w:num>
  <w:num w:numId="67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0F"/>
    <w:rsid w:val="00022D7D"/>
    <w:rsid w:val="00026D4B"/>
    <w:rsid w:val="00044325"/>
    <w:rsid w:val="00053BC8"/>
    <w:rsid w:val="0009156D"/>
    <w:rsid w:val="000A37F2"/>
    <w:rsid w:val="000B6B94"/>
    <w:rsid w:val="000C5FA2"/>
    <w:rsid w:val="000D1B19"/>
    <w:rsid w:val="000E56E4"/>
    <w:rsid w:val="000F0B35"/>
    <w:rsid w:val="000F2D85"/>
    <w:rsid w:val="000F2F59"/>
    <w:rsid w:val="00103773"/>
    <w:rsid w:val="00107BF1"/>
    <w:rsid w:val="001173F4"/>
    <w:rsid w:val="001277E3"/>
    <w:rsid w:val="001449A4"/>
    <w:rsid w:val="00146519"/>
    <w:rsid w:val="00161FDB"/>
    <w:rsid w:val="00172716"/>
    <w:rsid w:val="00180E25"/>
    <w:rsid w:val="001A361D"/>
    <w:rsid w:val="001B70F5"/>
    <w:rsid w:val="001C1F3C"/>
    <w:rsid w:val="001C452F"/>
    <w:rsid w:val="001C7B02"/>
    <w:rsid w:val="001D2420"/>
    <w:rsid w:val="00201C14"/>
    <w:rsid w:val="00212BF9"/>
    <w:rsid w:val="002168DD"/>
    <w:rsid w:val="00234FFB"/>
    <w:rsid w:val="002477F1"/>
    <w:rsid w:val="00257AA9"/>
    <w:rsid w:val="00270BCD"/>
    <w:rsid w:val="00283A65"/>
    <w:rsid w:val="00292162"/>
    <w:rsid w:val="002A2725"/>
    <w:rsid w:val="002D4C3A"/>
    <w:rsid w:val="002E111C"/>
    <w:rsid w:val="002E483A"/>
    <w:rsid w:val="002F0EAC"/>
    <w:rsid w:val="002F25F7"/>
    <w:rsid w:val="003823C2"/>
    <w:rsid w:val="003863DA"/>
    <w:rsid w:val="003870D9"/>
    <w:rsid w:val="00395E1C"/>
    <w:rsid w:val="003B2E93"/>
    <w:rsid w:val="003B71C9"/>
    <w:rsid w:val="003C5255"/>
    <w:rsid w:val="003E66FD"/>
    <w:rsid w:val="003F27E4"/>
    <w:rsid w:val="00420F27"/>
    <w:rsid w:val="0043328C"/>
    <w:rsid w:val="00437305"/>
    <w:rsid w:val="00490CB1"/>
    <w:rsid w:val="004A1DB5"/>
    <w:rsid w:val="004B2616"/>
    <w:rsid w:val="0052109B"/>
    <w:rsid w:val="005352A7"/>
    <w:rsid w:val="00556C08"/>
    <w:rsid w:val="00561B70"/>
    <w:rsid w:val="0057668A"/>
    <w:rsid w:val="00590428"/>
    <w:rsid w:val="005B5326"/>
    <w:rsid w:val="005C1828"/>
    <w:rsid w:val="005C3164"/>
    <w:rsid w:val="005E6DDA"/>
    <w:rsid w:val="005E72F9"/>
    <w:rsid w:val="005F3AEC"/>
    <w:rsid w:val="00635F0B"/>
    <w:rsid w:val="00644067"/>
    <w:rsid w:val="00644246"/>
    <w:rsid w:val="006506CE"/>
    <w:rsid w:val="006A4E05"/>
    <w:rsid w:val="006B3068"/>
    <w:rsid w:val="006C7BD2"/>
    <w:rsid w:val="006E1C7E"/>
    <w:rsid w:val="006F25F5"/>
    <w:rsid w:val="006F3B0F"/>
    <w:rsid w:val="006F5FCE"/>
    <w:rsid w:val="006F7DA4"/>
    <w:rsid w:val="0070217C"/>
    <w:rsid w:val="0070358F"/>
    <w:rsid w:val="00707E6A"/>
    <w:rsid w:val="0071762F"/>
    <w:rsid w:val="007536F3"/>
    <w:rsid w:val="00760135"/>
    <w:rsid w:val="007917BE"/>
    <w:rsid w:val="007A4B83"/>
    <w:rsid w:val="007E0F00"/>
    <w:rsid w:val="007E1467"/>
    <w:rsid w:val="00804BA4"/>
    <w:rsid w:val="00810B04"/>
    <w:rsid w:val="00842557"/>
    <w:rsid w:val="00847241"/>
    <w:rsid w:val="00853162"/>
    <w:rsid w:val="00865784"/>
    <w:rsid w:val="00880B02"/>
    <w:rsid w:val="008820C5"/>
    <w:rsid w:val="00887F01"/>
    <w:rsid w:val="0089090C"/>
    <w:rsid w:val="008919CB"/>
    <w:rsid w:val="00896550"/>
    <w:rsid w:val="008A4E48"/>
    <w:rsid w:val="008D2518"/>
    <w:rsid w:val="008E6127"/>
    <w:rsid w:val="008E755D"/>
    <w:rsid w:val="00903347"/>
    <w:rsid w:val="00924E73"/>
    <w:rsid w:val="00940AFA"/>
    <w:rsid w:val="00946DB9"/>
    <w:rsid w:val="009B613F"/>
    <w:rsid w:val="009E3456"/>
    <w:rsid w:val="009E599F"/>
    <w:rsid w:val="00A0666B"/>
    <w:rsid w:val="00AA2F01"/>
    <w:rsid w:val="00AB0644"/>
    <w:rsid w:val="00AB5E56"/>
    <w:rsid w:val="00AC286D"/>
    <w:rsid w:val="00AD1D5A"/>
    <w:rsid w:val="00AD376A"/>
    <w:rsid w:val="00AE260A"/>
    <w:rsid w:val="00AF5213"/>
    <w:rsid w:val="00B04151"/>
    <w:rsid w:val="00B31141"/>
    <w:rsid w:val="00B37F31"/>
    <w:rsid w:val="00B417A9"/>
    <w:rsid w:val="00B64F70"/>
    <w:rsid w:val="00B82EE2"/>
    <w:rsid w:val="00BC0A02"/>
    <w:rsid w:val="00BC3763"/>
    <w:rsid w:val="00C01583"/>
    <w:rsid w:val="00C01864"/>
    <w:rsid w:val="00C17485"/>
    <w:rsid w:val="00C26BEA"/>
    <w:rsid w:val="00C32D19"/>
    <w:rsid w:val="00C43CC5"/>
    <w:rsid w:val="00C448EB"/>
    <w:rsid w:val="00C561DC"/>
    <w:rsid w:val="00C62B6C"/>
    <w:rsid w:val="00C64A6A"/>
    <w:rsid w:val="00C7096B"/>
    <w:rsid w:val="00C82150"/>
    <w:rsid w:val="00C82D89"/>
    <w:rsid w:val="00C83790"/>
    <w:rsid w:val="00CA2872"/>
    <w:rsid w:val="00CC2C5C"/>
    <w:rsid w:val="00CD0955"/>
    <w:rsid w:val="00CD604A"/>
    <w:rsid w:val="00CF0037"/>
    <w:rsid w:val="00CF5C02"/>
    <w:rsid w:val="00D55B81"/>
    <w:rsid w:val="00D623E0"/>
    <w:rsid w:val="00D6779E"/>
    <w:rsid w:val="00D70AF2"/>
    <w:rsid w:val="00DC0FE7"/>
    <w:rsid w:val="00DD3363"/>
    <w:rsid w:val="00DD7CDE"/>
    <w:rsid w:val="00DE32E3"/>
    <w:rsid w:val="00DE3ABD"/>
    <w:rsid w:val="00DE5AD9"/>
    <w:rsid w:val="00E10C08"/>
    <w:rsid w:val="00E12D05"/>
    <w:rsid w:val="00E160D4"/>
    <w:rsid w:val="00E20063"/>
    <w:rsid w:val="00E23FAF"/>
    <w:rsid w:val="00E260AB"/>
    <w:rsid w:val="00E637F4"/>
    <w:rsid w:val="00E946CA"/>
    <w:rsid w:val="00EA42CF"/>
    <w:rsid w:val="00EC0FFA"/>
    <w:rsid w:val="00EF6D19"/>
    <w:rsid w:val="00F0369F"/>
    <w:rsid w:val="00F30988"/>
    <w:rsid w:val="00F32173"/>
    <w:rsid w:val="00F47698"/>
    <w:rsid w:val="00F509BB"/>
    <w:rsid w:val="00F511FE"/>
    <w:rsid w:val="00F707CD"/>
    <w:rsid w:val="00FA118C"/>
    <w:rsid w:val="00FA181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B0F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36F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6F3B0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3B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B0F"/>
    <w:rPr>
      <w:b/>
      <w:bCs/>
    </w:rPr>
  </w:style>
  <w:style w:type="table" w:styleId="Tabela-Siatka">
    <w:name w:val="Table Grid"/>
    <w:basedOn w:val="Standardowy"/>
    <w:uiPriority w:val="59"/>
    <w:rsid w:val="008D251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36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36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3C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6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3C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3C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Wolska</dc:creator>
  <cp:lastModifiedBy>jolam</cp:lastModifiedBy>
  <cp:revision>2</cp:revision>
  <dcterms:created xsi:type="dcterms:W3CDTF">2021-08-30T21:24:00Z</dcterms:created>
  <dcterms:modified xsi:type="dcterms:W3CDTF">2021-08-30T21:24:00Z</dcterms:modified>
</cp:coreProperties>
</file>